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45" w:rsidRPr="00694557" w:rsidRDefault="00362945" w:rsidP="00362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:rsidR="00362945" w:rsidRPr="00694557" w:rsidRDefault="00362945" w:rsidP="0036294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ЧЕТИРИДЕСЕТ И ЧЕТВЪРТО НАРОДНО СЪБРАНИЕ</w:t>
      </w:r>
    </w:p>
    <w:p w:rsidR="00362945" w:rsidRPr="00694557" w:rsidRDefault="00362945" w:rsidP="00362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КОМИСИЯ ПО ТРУДА, СОЦИАЛНАТА И ДЕМОГРАФСКАТА ПОЛИТИКА</w:t>
      </w:r>
    </w:p>
    <w:p w:rsidR="00362945" w:rsidRPr="00694557" w:rsidRDefault="00362945" w:rsidP="002511B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2945" w:rsidRPr="00694557" w:rsidRDefault="00362945" w:rsidP="0036294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94557">
        <w:rPr>
          <w:rFonts w:ascii="Times New Roman" w:eastAsia="Times New Roman" w:hAnsi="Times New Roman" w:cs="Times New Roman"/>
          <w:b/>
          <w:sz w:val="24"/>
          <w:szCs w:val="24"/>
        </w:rPr>
        <w:t>ДОКЛАД</w:t>
      </w:r>
    </w:p>
    <w:p w:rsidR="00362945" w:rsidRPr="00694557" w:rsidRDefault="00362945" w:rsidP="003629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62945" w:rsidRPr="00694557" w:rsidRDefault="00362945" w:rsidP="00362945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6945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Относно</w:t>
      </w:r>
      <w:r w:rsidRPr="0069455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Pr="006945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94557">
        <w:rPr>
          <w:rFonts w:ascii="Times New Roman" w:eastAsia="Times New Roman" w:hAnsi="Times New Roman" w:cs="Times New Roman"/>
          <w:b/>
          <w:sz w:val="24"/>
          <w:szCs w:val="24"/>
        </w:rPr>
        <w:t>приетия на първо гласуване на</w:t>
      </w:r>
      <w:r w:rsidR="00694557" w:rsidRPr="006945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7488">
        <w:rPr>
          <w:rFonts w:ascii="Times New Roman" w:eastAsia="Times New Roman" w:hAnsi="Times New Roman" w:cs="Times New Roman"/>
          <w:b/>
          <w:sz w:val="24"/>
          <w:szCs w:val="24"/>
        </w:rPr>
        <w:t>12.11.</w:t>
      </w:r>
      <w:r w:rsidRPr="006945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94557">
        <w:rPr>
          <w:rFonts w:ascii="Times New Roman" w:eastAsia="Times New Roman" w:hAnsi="Times New Roman" w:cs="Times New Roman"/>
          <w:b/>
          <w:sz w:val="24"/>
          <w:szCs w:val="24"/>
        </w:rPr>
        <w:t>2020 г. Законопроект на        Закон</w:t>
      </w:r>
      <w:r w:rsidR="00694557" w:rsidRPr="00694557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българския </w:t>
      </w:r>
      <w:proofErr w:type="spellStart"/>
      <w:r w:rsidR="00694557" w:rsidRPr="00694557">
        <w:rPr>
          <w:rFonts w:ascii="Times New Roman" w:eastAsia="Times New Roman" w:hAnsi="Times New Roman" w:cs="Times New Roman"/>
          <w:b/>
          <w:sz w:val="24"/>
          <w:szCs w:val="24"/>
        </w:rPr>
        <w:t>жестов</w:t>
      </w:r>
      <w:proofErr w:type="spellEnd"/>
      <w:r w:rsidR="00694557" w:rsidRPr="00694557">
        <w:rPr>
          <w:rFonts w:ascii="Times New Roman" w:eastAsia="Times New Roman" w:hAnsi="Times New Roman" w:cs="Times New Roman"/>
          <w:b/>
          <w:sz w:val="24"/>
          <w:szCs w:val="24"/>
        </w:rPr>
        <w:t xml:space="preserve"> език</w:t>
      </w:r>
      <w:r w:rsidRPr="00694557">
        <w:rPr>
          <w:rFonts w:ascii="Times New Roman" w:eastAsia="Times New Roman" w:hAnsi="Times New Roman" w:cs="Times New Roman"/>
          <w:b/>
          <w:sz w:val="24"/>
          <w:szCs w:val="24"/>
        </w:rPr>
        <w:t>, № 0</w:t>
      </w:r>
      <w:r w:rsidR="00694557" w:rsidRPr="00694557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94557">
        <w:rPr>
          <w:rFonts w:ascii="Times New Roman" w:eastAsia="Times New Roman" w:hAnsi="Times New Roman" w:cs="Times New Roman"/>
          <w:b/>
          <w:sz w:val="24"/>
          <w:szCs w:val="24"/>
        </w:rPr>
        <w:t>-01-</w:t>
      </w:r>
      <w:r w:rsidR="00694557" w:rsidRPr="00694557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Pr="00694557">
        <w:rPr>
          <w:rFonts w:ascii="Times New Roman" w:eastAsia="Times New Roman" w:hAnsi="Times New Roman" w:cs="Times New Roman"/>
          <w:b/>
          <w:sz w:val="24"/>
          <w:szCs w:val="24"/>
        </w:rPr>
        <w:t xml:space="preserve">, внесен от </w:t>
      </w:r>
      <w:r w:rsidR="00694557" w:rsidRPr="00694557">
        <w:rPr>
          <w:rFonts w:ascii="Times New Roman" w:eastAsia="Times New Roman" w:hAnsi="Times New Roman" w:cs="Times New Roman"/>
          <w:b/>
          <w:sz w:val="24"/>
          <w:szCs w:val="24"/>
        </w:rPr>
        <w:t>Министерски съвет на 7</w:t>
      </w:r>
      <w:r w:rsidRPr="006945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4557" w:rsidRPr="00694557">
        <w:rPr>
          <w:rFonts w:ascii="Times New Roman" w:eastAsia="Times New Roman" w:hAnsi="Times New Roman" w:cs="Times New Roman"/>
          <w:b/>
          <w:sz w:val="24"/>
          <w:szCs w:val="24"/>
        </w:rPr>
        <w:t xml:space="preserve">октомври </w:t>
      </w:r>
      <w:r w:rsidRPr="00694557">
        <w:rPr>
          <w:rFonts w:ascii="Times New Roman" w:eastAsia="Times New Roman" w:hAnsi="Times New Roman" w:cs="Times New Roman"/>
          <w:b/>
          <w:sz w:val="24"/>
          <w:szCs w:val="24"/>
        </w:rPr>
        <w:t>2020 г.</w:t>
      </w:r>
    </w:p>
    <w:bookmarkEnd w:id="0"/>
    <w:p w:rsidR="00362945" w:rsidRPr="00694557" w:rsidRDefault="00362945" w:rsidP="003629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62945" w:rsidRPr="00694557" w:rsidRDefault="00362945" w:rsidP="00362945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62945" w:rsidRPr="00694557" w:rsidRDefault="00362945" w:rsidP="00362945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94557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Проект!</w:t>
      </w:r>
    </w:p>
    <w:p w:rsidR="00362945" w:rsidRPr="00694557" w:rsidRDefault="00362945" w:rsidP="00362945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94557">
        <w:rPr>
          <w:rFonts w:ascii="Times New Roman" w:eastAsia="Times New Roman" w:hAnsi="Times New Roman" w:cs="Times New Roman"/>
          <w:b/>
          <w:i/>
          <w:sz w:val="24"/>
          <w:szCs w:val="24"/>
        </w:rPr>
        <w:t>Второ гласуване</w:t>
      </w:r>
    </w:p>
    <w:p w:rsidR="00362945" w:rsidRPr="00694557" w:rsidRDefault="00362945" w:rsidP="002511B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11B4" w:rsidRPr="00694557" w:rsidRDefault="002511B4" w:rsidP="00BA2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З А К О Н</w:t>
      </w:r>
    </w:p>
    <w:p w:rsidR="002511B4" w:rsidRPr="00694557" w:rsidRDefault="002511B4" w:rsidP="003B0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за българския </w:t>
      </w:r>
      <w:proofErr w:type="spellStart"/>
      <w:r w:rsidRPr="00694557">
        <w:rPr>
          <w:rFonts w:ascii="Times New Roman" w:hAnsi="Times New Roman" w:cs="Times New Roman"/>
          <w:b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b/>
          <w:sz w:val="24"/>
          <w:szCs w:val="24"/>
        </w:rPr>
        <w:t xml:space="preserve"> език</w:t>
      </w:r>
    </w:p>
    <w:p w:rsidR="002511B4" w:rsidRPr="00694557" w:rsidRDefault="002511B4" w:rsidP="003B05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1B4" w:rsidRPr="00694557" w:rsidRDefault="002511B4" w:rsidP="003B0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Глава първа</w:t>
      </w:r>
    </w:p>
    <w:p w:rsidR="002511B4" w:rsidRPr="00694557" w:rsidRDefault="002511B4" w:rsidP="003B0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ОБЩИ ПОЛОЖЕНИЯ</w:t>
      </w:r>
    </w:p>
    <w:p w:rsidR="002511B4" w:rsidRPr="00694557" w:rsidRDefault="002511B4" w:rsidP="003B0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Раздел І</w:t>
      </w:r>
    </w:p>
    <w:p w:rsidR="002511B4" w:rsidRPr="00694557" w:rsidRDefault="002511B4" w:rsidP="003B0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Предмет на закона</w:t>
      </w:r>
    </w:p>
    <w:p w:rsidR="002511B4" w:rsidRPr="00694557" w:rsidRDefault="002511B4" w:rsidP="002511B4">
      <w:pPr>
        <w:rPr>
          <w:rFonts w:ascii="Times New Roman" w:hAnsi="Times New Roman" w:cs="Times New Roman"/>
          <w:b/>
          <w:sz w:val="24"/>
          <w:szCs w:val="24"/>
        </w:rPr>
      </w:pP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Чл. 1.</w:t>
      </w:r>
      <w:r w:rsidRPr="00694557">
        <w:rPr>
          <w:rFonts w:ascii="Times New Roman" w:hAnsi="Times New Roman" w:cs="Times New Roman"/>
          <w:sz w:val="24"/>
          <w:szCs w:val="24"/>
        </w:rPr>
        <w:t xml:space="preserve"> </w:t>
      </w:r>
      <w:r w:rsidRPr="0069455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694557">
        <w:rPr>
          <w:rFonts w:ascii="Times New Roman" w:hAnsi="Times New Roman" w:cs="Times New Roman"/>
          <w:sz w:val="24"/>
          <w:szCs w:val="24"/>
        </w:rPr>
        <w:t xml:space="preserve">Този закон урежда обществените отношения, свързани с признаването на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за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eстествен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самостоятелен език и със зачитането на правото на глухите и на сляпо-глухите лица на изразяване и на информация чрез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Законът създава условия за премахването на всякакви ограничения при общуването на глухите и сляпо-глухите лица и при използването и достъпа до информация чрез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език.</w:t>
      </w:r>
    </w:p>
    <w:p w:rsidR="002511B4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Чл. 2.</w:t>
      </w:r>
      <w:r w:rsidRPr="00694557">
        <w:rPr>
          <w:rFonts w:ascii="Times New Roman" w:hAnsi="Times New Roman" w:cs="Times New Roman"/>
          <w:sz w:val="24"/>
          <w:szCs w:val="24"/>
        </w:rPr>
        <w:t xml:space="preserve"> Българският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позволява използването и създаването на системи за комуникация, които подкрепят подходи на общуване и овладяване на други езикови компетентности.</w:t>
      </w:r>
    </w:p>
    <w:p w:rsidR="009B203A" w:rsidRPr="009B203A" w:rsidRDefault="009B203A" w:rsidP="00BA7488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20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Предложение от народните представители Георги </w:t>
      </w:r>
      <w:proofErr w:type="spellStart"/>
      <w:r w:rsidRPr="009B203A">
        <w:rPr>
          <w:rFonts w:ascii="Times New Roman" w:hAnsi="Times New Roman" w:cs="Times New Roman"/>
          <w:b/>
          <w:i/>
          <w:sz w:val="24"/>
          <w:szCs w:val="24"/>
          <w:u w:val="single"/>
        </w:rPr>
        <w:t>Гьокжв</w:t>
      </w:r>
      <w:proofErr w:type="spellEnd"/>
      <w:r w:rsidRPr="009B203A">
        <w:rPr>
          <w:rFonts w:ascii="Times New Roman" w:hAnsi="Times New Roman" w:cs="Times New Roman"/>
          <w:b/>
          <w:i/>
          <w:sz w:val="24"/>
          <w:szCs w:val="24"/>
          <w:u w:val="single"/>
        </w:rPr>
        <w:t>, Весела Лечева, Виолета Желева, Надя Клисурска-Жекова, Веска Ненчева, Полина Шишкова и Иво Христов:</w:t>
      </w:r>
    </w:p>
    <w:p w:rsidR="009B203A" w:rsidRPr="009B203A" w:rsidRDefault="009B203A" w:rsidP="009B203A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9B203A">
        <w:rPr>
          <w:rFonts w:ascii="Times New Roman" w:hAnsi="Times New Roman" w:cs="Times New Roman"/>
          <w:i/>
          <w:sz w:val="24"/>
          <w:szCs w:val="24"/>
        </w:rPr>
        <w:t>Чл. 2 - отпада.</w:t>
      </w:r>
    </w:p>
    <w:p w:rsidR="009B203A" w:rsidRDefault="002851AB" w:rsidP="00BA7488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51AB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Предложение от народните представители Милена Дамянова, Светлана Ангелова и Галя Захариева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2851AB" w:rsidRPr="002851AB" w:rsidRDefault="002851AB" w:rsidP="00BA748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1AB">
        <w:rPr>
          <w:rFonts w:ascii="Times New Roman" w:hAnsi="Times New Roman" w:cs="Times New Roman"/>
          <w:bCs/>
          <w:i/>
          <w:sz w:val="24"/>
          <w:szCs w:val="24"/>
        </w:rPr>
        <w:t xml:space="preserve"> Член 2 </w:t>
      </w:r>
      <w:r w:rsidRPr="002851AB">
        <w:rPr>
          <w:rFonts w:ascii="Times New Roman" w:hAnsi="Times New Roman" w:cs="Times New Roman"/>
          <w:i/>
          <w:sz w:val="24"/>
          <w:szCs w:val="24"/>
        </w:rPr>
        <w:t>да отпадне.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Чл. 3.</w:t>
      </w:r>
      <w:r w:rsidRPr="00694557">
        <w:rPr>
          <w:rFonts w:ascii="Times New Roman" w:hAnsi="Times New Roman" w:cs="Times New Roman"/>
          <w:sz w:val="24"/>
          <w:szCs w:val="24"/>
        </w:rPr>
        <w:t xml:space="preserve"> </w:t>
      </w:r>
      <w:r w:rsidRPr="0069455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Законът гарантира независимост,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равнопоставеност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и достъпност на глухите и сляпо-глухите лица в обществения живот на страната чрез използването на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694557">
        <w:rPr>
          <w:rFonts w:ascii="Times New Roman" w:hAnsi="Times New Roman" w:cs="Times New Roman"/>
          <w:sz w:val="24"/>
          <w:szCs w:val="24"/>
        </w:rPr>
        <w:t xml:space="preserve">Спецификата на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и културата и идентичността на общността на глухите лица в Република България трябва да бъдат зачитани и съхранявани.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Чл. 4.</w:t>
      </w:r>
      <w:r w:rsidRPr="00694557">
        <w:rPr>
          <w:rFonts w:ascii="Times New Roman" w:hAnsi="Times New Roman" w:cs="Times New Roman"/>
          <w:sz w:val="24"/>
          <w:szCs w:val="24"/>
        </w:rPr>
        <w:t xml:space="preserve"> Всяко лице има право да се изразява чрез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език, да го използва и изучава.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Чл. 5.</w:t>
      </w:r>
      <w:r w:rsidRPr="00694557">
        <w:rPr>
          <w:rFonts w:ascii="Times New Roman" w:hAnsi="Times New Roman" w:cs="Times New Roman"/>
          <w:sz w:val="24"/>
          <w:szCs w:val="24"/>
        </w:rPr>
        <w:t xml:space="preserve"> </w:t>
      </w:r>
      <w:r w:rsidRPr="0069455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Държавата чрез министъра на образованието и науката координира дейностите, свързани с научните изследвания за развитието на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Министърът на образованието и науката насърчава и подкрепя научни изследвания на организации, включително на и за хора с увреден слух и на сляпо-глухи лица, свързани с лексиката и граматиката на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език, електронни образователни ресурси и методически ръководства за неговото прилагане в образованието.</w:t>
      </w:r>
    </w:p>
    <w:p w:rsidR="002511B4" w:rsidRPr="00694557" w:rsidRDefault="002511B4" w:rsidP="00BA74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Раздел ІІ</w:t>
      </w:r>
    </w:p>
    <w:p w:rsidR="002511B4" w:rsidRPr="00694557" w:rsidRDefault="002511B4" w:rsidP="00BA74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Принципи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Чл. 6.</w:t>
      </w:r>
      <w:r w:rsidRPr="00694557">
        <w:rPr>
          <w:rFonts w:ascii="Times New Roman" w:hAnsi="Times New Roman" w:cs="Times New Roman"/>
          <w:sz w:val="24"/>
          <w:szCs w:val="24"/>
        </w:rPr>
        <w:t xml:space="preserve"> Основните принципи на закона са: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1. равен достъп до информация и комуникация;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 xml:space="preserve">2. равен достъп до качествено образование чрез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3. съхраняване и утвърждаване на културата и идентичността на общността на глухите лица;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 xml:space="preserve">4. развитие и популяризиране на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 xml:space="preserve">5. равен достъп до всички сфери на обществения живот чрез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език.</w:t>
      </w:r>
    </w:p>
    <w:p w:rsidR="002511B4" w:rsidRPr="00694557" w:rsidRDefault="002511B4" w:rsidP="00BA74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Раздел ІІІ</w:t>
      </w:r>
    </w:p>
    <w:p w:rsidR="002511B4" w:rsidRPr="00694557" w:rsidRDefault="002511B4" w:rsidP="00BA74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Чл. 7.</w:t>
      </w:r>
      <w:r w:rsidRPr="00694557">
        <w:rPr>
          <w:rFonts w:ascii="Times New Roman" w:hAnsi="Times New Roman" w:cs="Times New Roman"/>
          <w:sz w:val="24"/>
          <w:szCs w:val="24"/>
        </w:rPr>
        <w:t xml:space="preserve"> Основните цели на закона са: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lastRenderedPageBreak/>
        <w:t xml:space="preserve">1. признаване на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за естествен самостоятелен език;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 xml:space="preserve">2. осигуряване на безвъзмездна преводаческа услуга от и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за глухите и сляпо-глухите лица;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 xml:space="preserve">3. признаване на културната и езиковата идентичност на общността на глухите лица и формиране на нагласи за уважение към тях чрез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 xml:space="preserve">4. формиране на устойчиви нагласи и мотивация за учене през целия живот и за използване на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с оглед на осигуряване на равни възможности на глухите и сляпо-глухите лица за тяхното пълноценно приобщаване и участие в обществения живот;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 xml:space="preserve">5. прилагане на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в системата на предучилищното и училищното образование и на висшето образование;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 xml:space="preserve">6. подготовка на специалисти за обучение по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език;</w:t>
      </w:r>
    </w:p>
    <w:p w:rsidR="002511B4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 xml:space="preserve">7. осигуряване на комуникация с помощта на съвременните информационни технологии чрез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език.</w:t>
      </w:r>
    </w:p>
    <w:p w:rsidR="009B203A" w:rsidRPr="009B203A" w:rsidRDefault="009B203A" w:rsidP="009B203A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20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Предложение от народните представители Георги </w:t>
      </w:r>
      <w:proofErr w:type="spellStart"/>
      <w:r w:rsidRPr="009B203A">
        <w:rPr>
          <w:rFonts w:ascii="Times New Roman" w:hAnsi="Times New Roman" w:cs="Times New Roman"/>
          <w:b/>
          <w:i/>
          <w:sz w:val="24"/>
          <w:szCs w:val="24"/>
          <w:u w:val="single"/>
        </w:rPr>
        <w:t>Гьокжв</w:t>
      </w:r>
      <w:proofErr w:type="spellEnd"/>
      <w:r w:rsidRPr="009B203A">
        <w:rPr>
          <w:rFonts w:ascii="Times New Roman" w:hAnsi="Times New Roman" w:cs="Times New Roman"/>
          <w:b/>
          <w:i/>
          <w:sz w:val="24"/>
          <w:szCs w:val="24"/>
          <w:u w:val="single"/>
        </w:rPr>
        <w:t>, Весела Лечева, Виолета Желева, Надя Клисурска-Жекова, Веска Ненчева, Полина Шишкова и Иво Христов:</w:t>
      </w:r>
    </w:p>
    <w:p w:rsidR="009B203A" w:rsidRPr="009B203A" w:rsidRDefault="009B203A" w:rsidP="009B203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03A">
        <w:rPr>
          <w:rFonts w:ascii="Times New Roman" w:hAnsi="Times New Roman" w:cs="Times New Roman"/>
          <w:i/>
          <w:sz w:val="24"/>
          <w:szCs w:val="24"/>
        </w:rPr>
        <w:t>В чл. 7 се правят следните изменения и допълнения:</w:t>
      </w:r>
    </w:p>
    <w:p w:rsidR="009B203A" w:rsidRPr="009B203A" w:rsidRDefault="009B203A" w:rsidP="009B203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03A">
        <w:rPr>
          <w:rFonts w:ascii="Times New Roman" w:hAnsi="Times New Roman" w:cs="Times New Roman"/>
          <w:i/>
          <w:sz w:val="24"/>
          <w:szCs w:val="24"/>
        </w:rPr>
        <w:t>а) създава се нова т. 6:</w:t>
      </w:r>
    </w:p>
    <w:p w:rsidR="009B203A" w:rsidRPr="009B203A" w:rsidRDefault="009B203A" w:rsidP="009B203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03A">
        <w:rPr>
          <w:rFonts w:ascii="Times New Roman" w:hAnsi="Times New Roman" w:cs="Times New Roman"/>
          <w:i/>
          <w:sz w:val="24"/>
          <w:szCs w:val="24"/>
        </w:rPr>
        <w:t xml:space="preserve">„6. осигуряване на възможности за трудова заетост, с които се гарантира интегрирано включване на глухите лица чрез българския </w:t>
      </w:r>
      <w:proofErr w:type="spellStart"/>
      <w:r w:rsidRPr="009B203A">
        <w:rPr>
          <w:rFonts w:ascii="Times New Roman" w:hAnsi="Times New Roman" w:cs="Times New Roman"/>
          <w:i/>
          <w:sz w:val="24"/>
          <w:szCs w:val="24"/>
        </w:rPr>
        <w:t>жестов</w:t>
      </w:r>
      <w:proofErr w:type="spellEnd"/>
      <w:r w:rsidRPr="009B203A">
        <w:rPr>
          <w:rFonts w:ascii="Times New Roman" w:hAnsi="Times New Roman" w:cs="Times New Roman"/>
          <w:i/>
          <w:sz w:val="24"/>
          <w:szCs w:val="24"/>
        </w:rPr>
        <w:t xml:space="preserve"> език;".</w:t>
      </w:r>
    </w:p>
    <w:p w:rsidR="009B203A" w:rsidRPr="00694557" w:rsidRDefault="009B203A" w:rsidP="009B20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03A">
        <w:rPr>
          <w:rFonts w:ascii="Times New Roman" w:hAnsi="Times New Roman" w:cs="Times New Roman"/>
          <w:i/>
          <w:sz w:val="24"/>
          <w:szCs w:val="24"/>
        </w:rPr>
        <w:t>б) сегашните т. 6 и 7 стават съответно т. 7 и 8.</w:t>
      </w:r>
    </w:p>
    <w:p w:rsidR="002511B4" w:rsidRPr="00694557" w:rsidRDefault="002511B4" w:rsidP="003B0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Глава втора</w:t>
      </w:r>
    </w:p>
    <w:p w:rsidR="002511B4" w:rsidRPr="00694557" w:rsidRDefault="002511B4" w:rsidP="003B0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ИЗУЧАВАНЕ НА БЪЛГАРСКИЯ ЖЕСТОВ ЕЗИК И ИЗПОЛЗВАНЕТО МУ В ОБРАЗОВАНИЕТО</w:t>
      </w:r>
    </w:p>
    <w:p w:rsidR="002511B4" w:rsidRPr="00694557" w:rsidRDefault="002511B4" w:rsidP="002511B4">
      <w:pPr>
        <w:rPr>
          <w:rFonts w:ascii="Times New Roman" w:hAnsi="Times New Roman" w:cs="Times New Roman"/>
          <w:sz w:val="24"/>
          <w:szCs w:val="24"/>
        </w:rPr>
      </w:pP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Чл. 8.</w:t>
      </w:r>
      <w:r w:rsidRPr="00694557">
        <w:rPr>
          <w:rFonts w:ascii="Times New Roman" w:hAnsi="Times New Roman" w:cs="Times New Roman"/>
          <w:sz w:val="24"/>
          <w:szCs w:val="24"/>
        </w:rPr>
        <w:t xml:space="preserve"> В детските градини, училищата и центровете за подкрепа за личностно развитие по чл. 49, ал. 1, т. 4 от Закона за предучилищното и училищното образование (ЗПУО) се осигуряват условия за изучаване, усвояване и използване на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Чл. 9.</w:t>
      </w:r>
      <w:r w:rsidRPr="00694557">
        <w:rPr>
          <w:rFonts w:ascii="Times New Roman" w:hAnsi="Times New Roman" w:cs="Times New Roman"/>
          <w:sz w:val="24"/>
          <w:szCs w:val="24"/>
        </w:rPr>
        <w:t xml:space="preserve"> </w:t>
      </w:r>
      <w:r w:rsidRPr="0069455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694557">
        <w:rPr>
          <w:rFonts w:ascii="Times New Roman" w:hAnsi="Times New Roman" w:cs="Times New Roman"/>
          <w:sz w:val="24"/>
          <w:szCs w:val="24"/>
        </w:rPr>
        <w:t xml:space="preserve">Специализираните обслужващи звена по чл. 50, ал. 1, т. 5 от ЗПУО, центровете за подкрепа за личностно развитие по чл. 49, ал. 1, т. 4 и специалните училища по чл. 44, ал. 1, т. 1 от същия закон предоставят информация и извършват консултации на родителите за осигуряване на езикова среда за комуникация на </w:t>
      </w:r>
      <w:r w:rsidRPr="00694557">
        <w:rPr>
          <w:rFonts w:ascii="Times New Roman" w:hAnsi="Times New Roman" w:cs="Times New Roman"/>
          <w:sz w:val="24"/>
          <w:szCs w:val="24"/>
        </w:rPr>
        <w:lastRenderedPageBreak/>
        <w:t xml:space="preserve">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и за обучение на детето от момента на установяване на слуховата загуба.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694557">
        <w:rPr>
          <w:rFonts w:ascii="Times New Roman" w:hAnsi="Times New Roman" w:cs="Times New Roman"/>
          <w:sz w:val="24"/>
          <w:szCs w:val="24"/>
        </w:rPr>
        <w:t>При осъществяване на дейностите по ал. 1 институциите може да взаимодействат с организации на и за хората с увреден слух и на сляпо-глухите лица, вписани по реда на Закона за юридическите лица с нестопанска цел като юридически лица за общественополезна дейност.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694557">
        <w:rPr>
          <w:rFonts w:ascii="Times New Roman" w:hAnsi="Times New Roman" w:cs="Times New Roman"/>
          <w:sz w:val="24"/>
          <w:szCs w:val="24"/>
        </w:rPr>
        <w:t>Медицинският специалист, установил слуховата загуба на детето, информира родителя за институциите по ал. 1 с цел осигуряване на ранна подкрепа за личностно и езиково развитие на глухото или сляпо-глухото дете.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(4) </w:t>
      </w:r>
      <w:r w:rsidRPr="00694557">
        <w:rPr>
          <w:rFonts w:ascii="Times New Roman" w:hAnsi="Times New Roman" w:cs="Times New Roman"/>
          <w:sz w:val="24"/>
          <w:szCs w:val="24"/>
        </w:rPr>
        <w:t>Регионалните управления на образованието предоставят информация за институциите по ал. 1 на съответните регионални здравни инспекции, които я публикуват на интернет страниците си.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Чл. 10.</w:t>
      </w:r>
      <w:r w:rsidRPr="00694557">
        <w:rPr>
          <w:rFonts w:ascii="Times New Roman" w:hAnsi="Times New Roman" w:cs="Times New Roman"/>
          <w:sz w:val="24"/>
          <w:szCs w:val="24"/>
        </w:rPr>
        <w:t xml:space="preserve"> </w:t>
      </w:r>
      <w:r w:rsidRPr="0069455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694557">
        <w:rPr>
          <w:rFonts w:ascii="Times New Roman" w:hAnsi="Times New Roman" w:cs="Times New Roman"/>
          <w:sz w:val="24"/>
          <w:szCs w:val="24"/>
        </w:rPr>
        <w:t xml:space="preserve">Специализираните обслужващи звена по чл. 50, </w:t>
      </w:r>
      <w:r w:rsidRPr="00694557">
        <w:rPr>
          <w:rFonts w:ascii="Times New Roman" w:hAnsi="Times New Roman" w:cs="Times New Roman"/>
          <w:sz w:val="24"/>
          <w:szCs w:val="24"/>
        </w:rPr>
        <w:br/>
        <w:t xml:space="preserve">ал. 1, т. 5 от ЗПУО,  центровете за подкрепа за личностно развитие по чл. 49, ал. 1, т. 4 и специалните училища за ученици със сензорни увреждания – увреден слух, по чл. 44, ал. 1, т. 1 от същия закон организират и провеждат обучения за родителите на глухи и сляпо-глухи деца по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за осигуряване на езикова среда на детето.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За глухите и сляпо-глухите деца съобразно степента на нарушението на зрението и/или на слуха се осигурява ранно въздействие и ранна подкрепа чрез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от специалните училища за ученици със сензорни увреждания – увреден слух, по чл. 44, ал. 1, т. 1 от ЗПУО и от специализираните обслужващи звена по чл. 50, ал. 1, т. 5 от същия закон.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694557">
        <w:rPr>
          <w:rFonts w:ascii="Times New Roman" w:hAnsi="Times New Roman" w:cs="Times New Roman"/>
          <w:sz w:val="24"/>
          <w:szCs w:val="24"/>
        </w:rPr>
        <w:t>При осъществяване на дейностите по ал. 1 институциите може да взаимодействат с организации на и за хората с увреден слух и на сляпо-глухите лица, вписани по реда на Закона за юридическите лица с нестопанска цел като юридически лица за общественополезна дейност.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Чл. 11.</w:t>
      </w:r>
      <w:r w:rsidRPr="00694557">
        <w:rPr>
          <w:rFonts w:ascii="Times New Roman" w:hAnsi="Times New Roman" w:cs="Times New Roman"/>
          <w:sz w:val="24"/>
          <w:szCs w:val="24"/>
        </w:rPr>
        <w:t xml:space="preserve"> </w:t>
      </w:r>
      <w:r w:rsidRPr="0069455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За целите на обучението и комуникацията в специалните училища за ученици със сензорни увреждания – увреден слух, се използва българският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В специалните училища за ученици със сензорни увреждания – увреден слух, и за глухите ученици, обучаващи се в училищата в системата на предучилищното и училищното образование, се провежда обучение по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като специален учебен предмет.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За глухите деца и за сляпо-глухите деца съобразно степента на нарушението на зрението и/или на слуха в детските градини се провежда обучение за изучаване на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в специално образователно направление.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(4)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За учениците без слухова загуба може да се осъществява обучение за придобиване на допълнителна подготовка по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във факултативните учебни часове, а за децата без слухова загуба – обучение за изучаване на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в допълнителни форми на педагогическо взаимодействие.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(5)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Обучението по специалния учебен предмет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и по направлението по ал. 3 се осъществява от педагогически специалисти с висше образование по специалности от професионални направления „Педагогика“ и „Педагогика  на обучението по……“ или по специалност „Българска филология“ от професионално направление „Филология“ с </w:t>
      </w:r>
      <w:bookmarkStart w:id="1" w:name="_Hlk45147426"/>
      <w:r w:rsidRPr="00694557">
        <w:rPr>
          <w:rFonts w:ascii="Times New Roman" w:hAnsi="Times New Roman" w:cs="Times New Roman"/>
          <w:sz w:val="24"/>
          <w:szCs w:val="24"/>
        </w:rPr>
        <w:t xml:space="preserve">придобита професионална квалификация „учител по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</w:t>
      </w:r>
      <w:bookmarkEnd w:id="1"/>
      <w:r w:rsidRPr="00694557">
        <w:rPr>
          <w:rFonts w:ascii="Times New Roman" w:hAnsi="Times New Roman" w:cs="Times New Roman"/>
          <w:sz w:val="24"/>
          <w:szCs w:val="24"/>
        </w:rPr>
        <w:t xml:space="preserve"> при условията и по реда на чл. 213, ал. 7 от ЗПУО.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Чл. 12.</w:t>
      </w:r>
      <w:r w:rsidRPr="00694557">
        <w:rPr>
          <w:rFonts w:ascii="Times New Roman" w:hAnsi="Times New Roman" w:cs="Times New Roman"/>
          <w:sz w:val="24"/>
          <w:szCs w:val="24"/>
        </w:rPr>
        <w:t xml:space="preserve"> </w:t>
      </w:r>
      <w:r w:rsidRPr="0069455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В системата на предучилищното и училищното образование съобразно оценката на индивидуалните потребности на глухите и сляпо-глухите деца и ученици се предоставя допълнителна подкрепа за личностно развитие и чрез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от ресурсен учител, а при възможност - и от профилиран ресурсен учител, за пълноценно участие в образователния процес.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На глухото и сляпо-глухото дете или ученик може да бъде осигурен от детските градини или училищата и преводач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език, в случай че не е определен съответният специалист по </w:t>
      </w:r>
      <w:r w:rsidRPr="00694557">
        <w:rPr>
          <w:rFonts w:ascii="Times New Roman" w:hAnsi="Times New Roman" w:cs="Times New Roman"/>
          <w:sz w:val="24"/>
          <w:szCs w:val="24"/>
        </w:rPr>
        <w:br/>
        <w:t>ал. 1. Използването на преводаческата услуга е извън осигурения лимит по чл. 21, ал. 1.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При текущите изпитвания и изпитите в системата на училищното образование, както и при педагогическите ситуации в предучилищното образование глухите и сляпо-глухите деца и ученици по ал. 1 съобразно степента на нарушението на зрението и/или слуха им имат право да използват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Чл. 13.</w:t>
      </w:r>
      <w:r w:rsidRPr="00694557">
        <w:rPr>
          <w:rFonts w:ascii="Times New Roman" w:hAnsi="Times New Roman" w:cs="Times New Roman"/>
          <w:sz w:val="24"/>
          <w:szCs w:val="24"/>
        </w:rPr>
        <w:t xml:space="preserve"> Българският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може да се прилага и при обучението, развитието и терапевтичната работа с деца и ученици с проблеми в комуникацията и езиковото развитие, които нямат нарушение на слуха.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Чл. 14.</w:t>
      </w:r>
      <w:r w:rsidRPr="00694557">
        <w:rPr>
          <w:rFonts w:ascii="Times New Roman" w:hAnsi="Times New Roman" w:cs="Times New Roman"/>
          <w:sz w:val="24"/>
          <w:szCs w:val="24"/>
        </w:rPr>
        <w:t xml:space="preserve"> Глухите и сляпо-глухите студенти и докторанти съобразно степента на нарушението на зрението и/или слуха им</w:t>
      </w:r>
      <w:r w:rsidRPr="00694557" w:rsidDel="00686830">
        <w:rPr>
          <w:rFonts w:ascii="Times New Roman" w:hAnsi="Times New Roman" w:cs="Times New Roman"/>
          <w:sz w:val="24"/>
          <w:szCs w:val="24"/>
        </w:rPr>
        <w:t xml:space="preserve"> </w:t>
      </w:r>
      <w:r w:rsidRPr="00694557">
        <w:rPr>
          <w:rFonts w:ascii="Times New Roman" w:hAnsi="Times New Roman" w:cs="Times New Roman"/>
          <w:sz w:val="24"/>
          <w:szCs w:val="24"/>
        </w:rPr>
        <w:t xml:space="preserve">в процеса на обучението си за придобиване на висше образование имат право на ползване на преводачески услуги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Чл. 15.</w:t>
      </w:r>
      <w:r w:rsidRPr="00694557">
        <w:rPr>
          <w:rFonts w:ascii="Times New Roman" w:hAnsi="Times New Roman" w:cs="Times New Roman"/>
          <w:sz w:val="24"/>
          <w:szCs w:val="24"/>
        </w:rPr>
        <w:t xml:space="preserve"> Висшите училища осигуряват условия за подготовка на специалисти по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език.</w:t>
      </w:r>
    </w:p>
    <w:p w:rsidR="002511B4" w:rsidRPr="00694557" w:rsidRDefault="002511B4" w:rsidP="00BA2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Глава трета</w:t>
      </w:r>
    </w:p>
    <w:p w:rsidR="002511B4" w:rsidRPr="00694557" w:rsidRDefault="002511B4" w:rsidP="00BA2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ПРЕДОСТАВЯНЕ И ИЗПОЛЗВАНЕ НА ПРЕВОДАЧЕСКИ УСЛУГИ ОТ И НА БЪЛГАРСКИ ЖЕСТОВ ЕЗИК</w:t>
      </w:r>
    </w:p>
    <w:p w:rsidR="002511B4" w:rsidRPr="00694557" w:rsidRDefault="002511B4" w:rsidP="002511B4">
      <w:pPr>
        <w:rPr>
          <w:rFonts w:ascii="Times New Roman" w:hAnsi="Times New Roman" w:cs="Times New Roman"/>
          <w:sz w:val="24"/>
          <w:szCs w:val="24"/>
        </w:rPr>
      </w:pP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lastRenderedPageBreak/>
        <w:t>Чл. 16.</w:t>
      </w:r>
      <w:r w:rsidRPr="00694557">
        <w:rPr>
          <w:rFonts w:ascii="Times New Roman" w:hAnsi="Times New Roman" w:cs="Times New Roman"/>
          <w:sz w:val="24"/>
          <w:szCs w:val="24"/>
        </w:rPr>
        <w:t xml:space="preserve"> </w:t>
      </w:r>
      <w:r w:rsidRPr="0069455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Преводач от и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може да е дееспособно физическо лице с българско гражданство или с право на постоянно пребиваване в Република България, което притежава професионална квалификация или квалификация по част от професия „Преводач от и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 от Списъка на професиите за професионално образование и обучение по чл. 6, ал. 1 от Закона за професионалното образование и обучение.</w:t>
      </w:r>
    </w:p>
    <w:p w:rsidR="002511B4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Преводачески услуги от и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по реда на тази глава се извършват от лица по ал. 1, включени в Списъка на преводачите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език.</w:t>
      </w:r>
    </w:p>
    <w:p w:rsidR="009B203A" w:rsidRDefault="009B203A" w:rsidP="00BA7488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20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Предложение от народните представители Георги </w:t>
      </w:r>
      <w:proofErr w:type="spellStart"/>
      <w:r w:rsidRPr="009B203A">
        <w:rPr>
          <w:rFonts w:ascii="Times New Roman" w:hAnsi="Times New Roman" w:cs="Times New Roman"/>
          <w:b/>
          <w:i/>
          <w:sz w:val="24"/>
          <w:szCs w:val="24"/>
          <w:u w:val="single"/>
        </w:rPr>
        <w:t>Гьокжв</w:t>
      </w:r>
      <w:proofErr w:type="spellEnd"/>
      <w:r w:rsidRPr="009B203A">
        <w:rPr>
          <w:rFonts w:ascii="Times New Roman" w:hAnsi="Times New Roman" w:cs="Times New Roman"/>
          <w:b/>
          <w:i/>
          <w:sz w:val="24"/>
          <w:szCs w:val="24"/>
          <w:u w:val="single"/>
        </w:rPr>
        <w:t>, Весела Лечева, Виолета Желева, Надя Клисурска-Жекова, Веска Ненчева, Полина Шишкова и Иво Христов:</w:t>
      </w:r>
    </w:p>
    <w:p w:rsidR="009B203A" w:rsidRPr="009B203A" w:rsidRDefault="009B203A" w:rsidP="009B203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03A">
        <w:rPr>
          <w:rFonts w:ascii="Times New Roman" w:hAnsi="Times New Roman" w:cs="Times New Roman"/>
          <w:i/>
          <w:sz w:val="24"/>
          <w:szCs w:val="24"/>
        </w:rPr>
        <w:t>В чл. 16. ал. 1 накрая се поставя запетая и се добавя „или има образователно-</w:t>
      </w:r>
      <w:r w:rsidRPr="009B203A">
        <w:rPr>
          <w:rFonts w:ascii="Times New Roman" w:hAnsi="Times New Roman" w:cs="Times New Roman"/>
          <w:i/>
          <w:sz w:val="24"/>
          <w:szCs w:val="24"/>
        </w:rPr>
        <w:br/>
        <w:t>квалифика</w:t>
      </w:r>
      <w:r w:rsidR="002851AB">
        <w:rPr>
          <w:rFonts w:ascii="Times New Roman" w:hAnsi="Times New Roman" w:cs="Times New Roman"/>
          <w:i/>
          <w:sz w:val="24"/>
          <w:szCs w:val="24"/>
        </w:rPr>
        <w:t>ционна степен „бакалавър" или „магистър" по специалността „</w:t>
      </w:r>
      <w:r w:rsidRPr="009B203A">
        <w:rPr>
          <w:rFonts w:ascii="Times New Roman" w:hAnsi="Times New Roman" w:cs="Times New Roman"/>
          <w:i/>
          <w:sz w:val="24"/>
          <w:szCs w:val="24"/>
        </w:rPr>
        <w:t xml:space="preserve">Български </w:t>
      </w:r>
      <w:proofErr w:type="spellStart"/>
      <w:r w:rsidRPr="009B203A">
        <w:rPr>
          <w:rFonts w:ascii="Times New Roman" w:hAnsi="Times New Roman" w:cs="Times New Roman"/>
          <w:i/>
          <w:sz w:val="24"/>
          <w:szCs w:val="24"/>
        </w:rPr>
        <w:t>жестов</w:t>
      </w:r>
      <w:proofErr w:type="spellEnd"/>
      <w:r w:rsidRPr="009B20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203A">
        <w:rPr>
          <w:rFonts w:ascii="Times New Roman" w:hAnsi="Times New Roman" w:cs="Times New Roman"/>
          <w:bCs/>
          <w:i/>
          <w:sz w:val="24"/>
          <w:szCs w:val="24"/>
        </w:rPr>
        <w:t>език</w:t>
      </w:r>
      <w:r w:rsidRPr="009B203A">
        <w:rPr>
          <w:rFonts w:ascii="Times New Roman" w:hAnsi="Times New Roman" w:cs="Times New Roman"/>
          <w:i/>
          <w:sz w:val="24"/>
          <w:szCs w:val="24"/>
        </w:rPr>
        <w:t>"".</w:t>
      </w:r>
    </w:p>
    <w:p w:rsidR="002851AB" w:rsidRPr="002851AB" w:rsidRDefault="002851AB" w:rsidP="002851AB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51AB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Предложение от народните представители Милена Дамянова, Светлана Ангелова и Галя Захариева:</w:t>
      </w:r>
    </w:p>
    <w:p w:rsidR="009B203A" w:rsidRPr="002851AB" w:rsidRDefault="002851AB" w:rsidP="00BA748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1AB">
        <w:rPr>
          <w:rFonts w:ascii="Times New Roman" w:hAnsi="Times New Roman" w:cs="Times New Roman"/>
          <w:bCs/>
          <w:i/>
          <w:sz w:val="24"/>
          <w:szCs w:val="24"/>
        </w:rPr>
        <w:t>В чл.16, ал.1</w:t>
      </w:r>
      <w:r w:rsidRPr="002851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851AB">
        <w:rPr>
          <w:rFonts w:ascii="Times New Roman" w:hAnsi="Times New Roman" w:cs="Times New Roman"/>
          <w:i/>
          <w:sz w:val="24"/>
          <w:szCs w:val="24"/>
        </w:rPr>
        <w:t>накрая да се добави „или е с придобита образователно-квалификационна степен „</w:t>
      </w:r>
      <w:proofErr w:type="spellStart"/>
      <w:r w:rsidRPr="002851AB">
        <w:rPr>
          <w:rFonts w:ascii="Times New Roman" w:hAnsi="Times New Roman" w:cs="Times New Roman"/>
          <w:i/>
          <w:sz w:val="24"/>
          <w:szCs w:val="24"/>
        </w:rPr>
        <w:t>магистър'</w:t>
      </w:r>
      <w:proofErr w:type="spellEnd"/>
      <w:r w:rsidRPr="002851AB">
        <w:rPr>
          <w:rFonts w:ascii="Times New Roman" w:hAnsi="Times New Roman" w:cs="Times New Roman"/>
          <w:i/>
          <w:sz w:val="24"/>
          <w:szCs w:val="24"/>
        </w:rPr>
        <w:t xml:space="preserve">" по специалността „Български </w:t>
      </w:r>
      <w:proofErr w:type="spellStart"/>
      <w:r w:rsidRPr="002851AB">
        <w:rPr>
          <w:rFonts w:ascii="Times New Roman" w:hAnsi="Times New Roman" w:cs="Times New Roman"/>
          <w:i/>
          <w:sz w:val="24"/>
          <w:szCs w:val="24"/>
        </w:rPr>
        <w:t>жестов</w:t>
      </w:r>
      <w:proofErr w:type="spellEnd"/>
      <w:r w:rsidRPr="002851AB">
        <w:rPr>
          <w:rFonts w:ascii="Times New Roman" w:hAnsi="Times New Roman" w:cs="Times New Roman"/>
          <w:i/>
          <w:sz w:val="24"/>
          <w:szCs w:val="24"/>
        </w:rPr>
        <w:t xml:space="preserve"> език".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Чл. 17.</w:t>
      </w:r>
      <w:r w:rsidRPr="00694557">
        <w:rPr>
          <w:rFonts w:ascii="Times New Roman" w:hAnsi="Times New Roman" w:cs="Times New Roman"/>
          <w:sz w:val="24"/>
          <w:szCs w:val="24"/>
        </w:rPr>
        <w:t xml:space="preserve"> </w:t>
      </w:r>
      <w:r w:rsidRPr="0069455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694557">
        <w:rPr>
          <w:rFonts w:ascii="Times New Roman" w:hAnsi="Times New Roman" w:cs="Times New Roman"/>
          <w:sz w:val="24"/>
          <w:szCs w:val="24"/>
        </w:rPr>
        <w:t xml:space="preserve">Списъкът на преводачите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се води и поддържа от Агенцията за хората с увреждания.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694557">
        <w:rPr>
          <w:rFonts w:ascii="Times New Roman" w:hAnsi="Times New Roman" w:cs="Times New Roman"/>
          <w:sz w:val="24"/>
          <w:szCs w:val="24"/>
        </w:rPr>
        <w:t>Списъкът по ал. 1 съдържа: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1. идентификационен номер на преводача;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2. дата на вписване на преводача;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3. име и фамилия на преводача;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4. населено място, в което се намира настоящият адрес на преводача;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5. телефонен номер и/или електронен адрес на преводача;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6. часови диапазон, през който услугата може да бъде предоставена от преводача;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 xml:space="preserve">7. предпочитани области на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превод.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694557">
        <w:rPr>
          <w:rFonts w:ascii="Times New Roman" w:hAnsi="Times New Roman" w:cs="Times New Roman"/>
          <w:sz w:val="24"/>
          <w:szCs w:val="24"/>
        </w:rPr>
        <w:t>Списъкът по ал. 1 се публикува на интернет страницата на Агенцията за хората с увреждания при спазване на нормативните изисквания за защита на личните данни.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lastRenderedPageBreak/>
        <w:t>Чл. 18.</w:t>
      </w:r>
      <w:r w:rsidRPr="00694557">
        <w:rPr>
          <w:rFonts w:ascii="Times New Roman" w:hAnsi="Times New Roman" w:cs="Times New Roman"/>
          <w:sz w:val="24"/>
          <w:szCs w:val="24"/>
        </w:rPr>
        <w:t xml:space="preserve"> </w:t>
      </w:r>
      <w:r w:rsidRPr="0069455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Всяко лице, което желае да предоставя преводачески услуги от и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език, подава лично или чрез упълномощено от него лице до Агенцията за хората с увреждания заявление за вписване в списъка по чл. 17. Заявлението е по образец, утвърден от изпълнителния директор на Агенцията за хората с увреждания.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Към заявлението се прилага свидетелство за придобита степен на професионална квалификация, съответно удостоверение за придобита квалификация по част от професия „Преводач от и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694557">
        <w:rPr>
          <w:rFonts w:ascii="Times New Roman" w:hAnsi="Times New Roman" w:cs="Times New Roman"/>
          <w:sz w:val="24"/>
          <w:szCs w:val="24"/>
        </w:rPr>
        <w:t>Обстоятелствата по чл. 16, ал. 1, с изключение на необходимото образование и квалификация, се установяват с декларация.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Чл. 19.</w:t>
      </w:r>
      <w:r w:rsidRPr="00694557">
        <w:rPr>
          <w:rFonts w:ascii="Times New Roman" w:hAnsi="Times New Roman" w:cs="Times New Roman"/>
          <w:sz w:val="24"/>
          <w:szCs w:val="24"/>
        </w:rPr>
        <w:t xml:space="preserve"> </w:t>
      </w:r>
      <w:r w:rsidRPr="0069455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694557">
        <w:rPr>
          <w:rFonts w:ascii="Times New Roman" w:hAnsi="Times New Roman" w:cs="Times New Roman"/>
          <w:sz w:val="24"/>
          <w:szCs w:val="24"/>
        </w:rPr>
        <w:t>Подадените документи по чл. 18 се разглеждат от комисия, определена със заповед на изпълнителния директор на Агенцията за хората с увреждания, която извършва проверка на документите и прави мотивирано предложение за вписване в списъка по чл. 17 или за отказ от вписване.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694557">
        <w:rPr>
          <w:rFonts w:ascii="Times New Roman" w:hAnsi="Times New Roman" w:cs="Times New Roman"/>
          <w:sz w:val="24"/>
          <w:szCs w:val="24"/>
        </w:rPr>
        <w:t>Въз основа на предложението по ал. 1 изпълнителният директор на Агенцията за хората с увреждания издава заповед за вписване в списъка по чл. 17 или за отказ в срок до 14 дни от датата на подаване на документите по чл. 18.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694557">
        <w:rPr>
          <w:rFonts w:ascii="Times New Roman" w:hAnsi="Times New Roman" w:cs="Times New Roman"/>
          <w:sz w:val="24"/>
          <w:szCs w:val="24"/>
        </w:rPr>
        <w:t>Не по-късно от три дни след постъпване на заявлението комисията разглежда документите по чл. 18. При констатиране на нередовност в тях заявителят се уведомява да ги отстрани в петдневен срок от съобщението за това с указание, че неотстраняването ще предизвика прекратяване на производството.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(4) </w:t>
      </w:r>
      <w:r w:rsidRPr="00694557">
        <w:rPr>
          <w:rFonts w:ascii="Times New Roman" w:hAnsi="Times New Roman" w:cs="Times New Roman"/>
          <w:sz w:val="24"/>
          <w:szCs w:val="24"/>
        </w:rPr>
        <w:t>В случаите по ал. 3 срокът за произнасяне започва да тече от датата на отстраняване на нередовността.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(5)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Ако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нередовностите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в подадените документи не бъдат отстранени в срока по ал. 3, производството се прекратява.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(6) </w:t>
      </w:r>
      <w:r w:rsidRPr="00694557">
        <w:rPr>
          <w:rFonts w:ascii="Times New Roman" w:hAnsi="Times New Roman" w:cs="Times New Roman"/>
          <w:sz w:val="24"/>
          <w:szCs w:val="24"/>
        </w:rPr>
        <w:t>По преценка на комисията по ал. 1 може да бъдат извършвани проверки за достоверността на представените документи и декларираните обстоятелства.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(7) </w:t>
      </w:r>
      <w:r w:rsidRPr="00694557">
        <w:rPr>
          <w:rFonts w:ascii="Times New Roman" w:hAnsi="Times New Roman" w:cs="Times New Roman"/>
          <w:sz w:val="24"/>
          <w:szCs w:val="24"/>
        </w:rPr>
        <w:t>Изпълнителният директор на Агенцията за хората с увреждания отказва вписване в списъка по чл. 17, когато не са спазени изискванията по чл. 16, ал. 1.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(8)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Заповедите по ал. 2 и 5 се съобщават при условията и по реда на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кодекс.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(9)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Заповедите по ал. 2 и 5 подлежат на обжалване по реда на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кодекс.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(10) </w:t>
      </w:r>
      <w:r w:rsidRPr="00694557">
        <w:rPr>
          <w:rFonts w:ascii="Times New Roman" w:hAnsi="Times New Roman" w:cs="Times New Roman"/>
          <w:sz w:val="24"/>
          <w:szCs w:val="24"/>
        </w:rPr>
        <w:t>Вписването в списъка по чл. 17 се извършва в тридневен срок от влизането в сила на заповедта за вписване по ал. 2.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lastRenderedPageBreak/>
        <w:t>Чл. 20.</w:t>
      </w:r>
      <w:r w:rsidRPr="00694557">
        <w:rPr>
          <w:rFonts w:ascii="Times New Roman" w:hAnsi="Times New Roman" w:cs="Times New Roman"/>
          <w:sz w:val="24"/>
          <w:szCs w:val="24"/>
        </w:rPr>
        <w:t xml:space="preserve"> </w:t>
      </w:r>
      <w:r w:rsidRPr="0069455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694557">
        <w:rPr>
          <w:rFonts w:ascii="Times New Roman" w:hAnsi="Times New Roman" w:cs="Times New Roman"/>
          <w:sz w:val="24"/>
          <w:szCs w:val="24"/>
        </w:rPr>
        <w:t>Промени в обстоятелствата по чл. 17, ал. 2, т. 3–7 може да бъдат извършени по заявление на преводача, след заповед на изпълнителния директор на Агенцията за хората с увреждания.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Лице, включено в списъка на преводачите по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език, се отписва при: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1. изразено негово желание;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2. поставяне под запрещение;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3. констатиране  на  системни  нарушения  при  отчитането  на  преводаческите услуги;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4. смърт на преводача.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Отписването се извършва след заповед на изпълнителния директор на Агенцията за хората с увреждания. Заповедта подлежи на обжалване по реда на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кодекс.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Чл. 21.</w:t>
      </w:r>
      <w:r w:rsidRPr="00694557">
        <w:rPr>
          <w:rFonts w:ascii="Times New Roman" w:hAnsi="Times New Roman" w:cs="Times New Roman"/>
          <w:sz w:val="24"/>
          <w:szCs w:val="24"/>
        </w:rPr>
        <w:t xml:space="preserve"> </w:t>
      </w:r>
      <w:r w:rsidRPr="0069455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Глухите и сляпо-глухите лица имат право на безвъзмездна преводаческа услуга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до 120 часа годишен лимит.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Глухите и сляпо-глухите студенти и докторанти в процеса на обучението си за придобиване на висше образование освен осигурения лимит по ал. 1, имат право на допълнително ползване на преводачески услуги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до 60 часа на семестър.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Броят на часовете за безвъзмездна преводаческа услуга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се определят за всяка календарна година в съответствие с лимита по ал. 1 и 2, пропорционално на срока на действие на експертното решение на ТЕЛК или НЕЛК или на оставащите месеци след отпускането на преводаческата услуга.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(4)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Глухите и сляпо-глухите лица използват безвъзмездна преводаческа услуга извън осигурения лимит по ал. 1 и 2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при: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1. хоспитализиране в лечебни заведения за болнична помощ, центрове за психично здраве, центрове за кожно-венерически заболявания и комплексни онкологични центрове;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2. извършване на процесуално-следствени действия по реда на Закона за Министерството на вътрешните работи.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Чл. 22.</w:t>
      </w:r>
      <w:r w:rsidRPr="00694557">
        <w:rPr>
          <w:rFonts w:ascii="Times New Roman" w:hAnsi="Times New Roman" w:cs="Times New Roman"/>
          <w:sz w:val="24"/>
          <w:szCs w:val="24"/>
        </w:rPr>
        <w:t xml:space="preserve"> </w:t>
      </w:r>
      <w:r w:rsidRPr="0069455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694557">
        <w:rPr>
          <w:rFonts w:ascii="Times New Roman" w:hAnsi="Times New Roman" w:cs="Times New Roman"/>
          <w:sz w:val="24"/>
          <w:szCs w:val="24"/>
        </w:rPr>
        <w:t>Безвъзмездната преводаческа услуга по чл. 21, ал. 1 се осигурява за всяка бюджетна година след заповед на директора на дирекция „Социално подпомагане“, издадена по искане на глухото или сляпо-глухото лице, а ако то е недееспособно – на неговия законен представител.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(2) </w:t>
      </w:r>
      <w:r w:rsidRPr="00694557">
        <w:rPr>
          <w:rFonts w:ascii="Times New Roman" w:hAnsi="Times New Roman" w:cs="Times New Roman"/>
          <w:sz w:val="24"/>
          <w:szCs w:val="24"/>
        </w:rPr>
        <w:t>Искането по ал. 1 може да бъде подадено и от член на семейството, при което е настанено по реда на чл. 26 от Закона за закрила на детето глухото или сляпо-глухото дете.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694557">
        <w:rPr>
          <w:rFonts w:ascii="Times New Roman" w:hAnsi="Times New Roman" w:cs="Times New Roman"/>
          <w:sz w:val="24"/>
          <w:szCs w:val="24"/>
        </w:rPr>
        <w:t>Безвъзмездната преводаческа услуга по чл. 21, ал. 2 се осигурява за всяка учебна година след заповед на директора на дирекция „Социално подпомагане“, издадена по искане на глухото или сляпо-глухото лице.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(4) </w:t>
      </w:r>
      <w:r w:rsidRPr="00694557">
        <w:rPr>
          <w:rFonts w:ascii="Times New Roman" w:hAnsi="Times New Roman" w:cs="Times New Roman"/>
          <w:sz w:val="24"/>
          <w:szCs w:val="24"/>
        </w:rPr>
        <w:t xml:space="preserve"> Предоставянето на преводаческата услуга по чл. 21, ал. 1 и 2 се осигурява въз основа на заявление-декларация по образец, утвърден от изпълнителния директор на Агенцията за социално подпомагане, придружено с експертно решение на ТЕЛК или НЕЛК и при необходимост от други медицински документи, както и от документи, удостоверяващи статута на студента или докторанта.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(5) </w:t>
      </w:r>
      <w:r w:rsidRPr="00694557">
        <w:rPr>
          <w:rFonts w:ascii="Times New Roman" w:hAnsi="Times New Roman" w:cs="Times New Roman"/>
          <w:sz w:val="24"/>
          <w:szCs w:val="24"/>
        </w:rPr>
        <w:t>Документите по ал. 4 се подават в дирекция „Социално подпомагане“ по настоящия адрес на лицето по чл. 21, ал. 1 и 2. Документите може да се подават лично или чрез упълномощено лице, с писмо с известие за доставяне чрез лицензиран пощенски оператор или по електронен път с квалифициран електронен подпис.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Чл. 23.</w:t>
      </w:r>
      <w:r w:rsidRPr="00694557">
        <w:rPr>
          <w:rFonts w:ascii="Times New Roman" w:hAnsi="Times New Roman" w:cs="Times New Roman"/>
          <w:sz w:val="24"/>
          <w:szCs w:val="24"/>
        </w:rPr>
        <w:t xml:space="preserve"> </w:t>
      </w:r>
      <w:r w:rsidRPr="0069455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Директорът на дирекция „Социално подпомагане“ или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оправомощено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от него длъжностно лице издава заповед за осигуряване или за отказ от осигуряване на преводаческата услуга по </w:t>
      </w:r>
      <w:r w:rsidRPr="00694557">
        <w:rPr>
          <w:rFonts w:ascii="Times New Roman" w:hAnsi="Times New Roman" w:cs="Times New Roman"/>
          <w:sz w:val="24"/>
          <w:szCs w:val="24"/>
        </w:rPr>
        <w:br/>
        <w:t xml:space="preserve">чл. 21, ал. 1 и 2. Неразделна част от заповедта за осигуряване е образец на протокол за ползване на безвъзмездна преводаческа услуга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език, утвърден от изпълнителния директор на Агенцията за социално подпомагане.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694557">
        <w:rPr>
          <w:rFonts w:ascii="Times New Roman" w:hAnsi="Times New Roman" w:cs="Times New Roman"/>
          <w:sz w:val="24"/>
          <w:szCs w:val="24"/>
        </w:rPr>
        <w:t>Заповедта по ал. 1 се съобщава писмено на лицето, подало заявление-декларация, в 7-дневен срок от издаването й.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694557">
        <w:rPr>
          <w:rFonts w:ascii="Times New Roman" w:hAnsi="Times New Roman" w:cs="Times New Roman"/>
          <w:sz w:val="24"/>
          <w:szCs w:val="24"/>
        </w:rPr>
        <w:t>Отказът за осигуряване на преводаческата услуга по чл. 21, ал. 1 и 2 задължително се мотивира.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(4)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Заповедта по ал. 1 може да се обжалва по реда на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кодекс.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(5)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Заповедта за осигуряване на безвъзмездна преводаческа услуга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по ал. 1 се издава за срок до края на бюджетната година, съответно за срок до края на учебната година, в която е заявена, или за срока, посочен в експертното решение за определяне на процента на трайно намалената работоспособност или вида и степента на увреждане, когато този срок изтича преди края на бюджетната година, съответно преди края на учебната година.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Чл. 24.</w:t>
      </w:r>
      <w:r w:rsidRPr="00694557">
        <w:rPr>
          <w:rFonts w:ascii="Times New Roman" w:hAnsi="Times New Roman" w:cs="Times New Roman"/>
          <w:sz w:val="24"/>
          <w:szCs w:val="24"/>
        </w:rPr>
        <w:t xml:space="preserve"> Глухите и сляпо-глухите лица, за които е осигурена преводаческа услуга по реда на чл. 22 и 23, упражняват правото си на получаване на безвъзмездна преводаческа услуга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чрез избрани от тях преводачи от списъка по чл. 17.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lastRenderedPageBreak/>
        <w:t>Чл. 25.</w:t>
      </w:r>
      <w:r w:rsidRPr="00694557">
        <w:rPr>
          <w:rFonts w:ascii="Times New Roman" w:hAnsi="Times New Roman" w:cs="Times New Roman"/>
          <w:sz w:val="24"/>
          <w:szCs w:val="24"/>
        </w:rPr>
        <w:t xml:space="preserve"> Държавните институции и органите на местното самоуправление са длъжни да осигуряват превод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извън осигурения лимит по чл. 21, ал. 1 и 2 при: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1. заявяване и/или получаване на административно обслужване от органите на изпълнителната власт и на местното самоуправление;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2. провеждането на мероприятия, организирани от тях, с участие на лица с увреден слух и на сляпо-глухи лица, когато лицата предварително са поискали такъв.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Чл. 26.</w:t>
      </w:r>
      <w:r w:rsidRPr="00694557">
        <w:rPr>
          <w:rFonts w:ascii="Times New Roman" w:hAnsi="Times New Roman" w:cs="Times New Roman"/>
          <w:sz w:val="24"/>
          <w:szCs w:val="24"/>
        </w:rPr>
        <w:t xml:space="preserve"> </w:t>
      </w:r>
      <w:r w:rsidRPr="0069455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694557">
        <w:rPr>
          <w:rFonts w:ascii="Times New Roman" w:hAnsi="Times New Roman" w:cs="Times New Roman"/>
          <w:sz w:val="24"/>
          <w:szCs w:val="24"/>
        </w:rPr>
        <w:t xml:space="preserve">Условията и редът за отпускане, отказване, отчитане, изплащане и контрол на безвъзмездна преводаческа услуга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по чл. 21, ал. 1 и 2 се определят с наредба на министъра на труда и социалната политика.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Максималният размер на средствата за заплащане на един час безвъзмездна преводаческа услуга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език, предоставена на лице по чл. 21, ал. 1, 2 и 4, се определя с решение на Министерския съвет по предложение на министъра на труда и социалната политика.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694557">
        <w:rPr>
          <w:rFonts w:ascii="Times New Roman" w:hAnsi="Times New Roman" w:cs="Times New Roman"/>
          <w:sz w:val="24"/>
          <w:szCs w:val="24"/>
        </w:rPr>
        <w:t xml:space="preserve">Условията и редът за осигуряване на безвъзмездна преводаческа услуга по чл. 21, ал. 4, т. 1 се определят с наредбата по </w:t>
      </w:r>
      <w:r w:rsidRPr="00694557">
        <w:rPr>
          <w:rFonts w:ascii="Times New Roman" w:hAnsi="Times New Roman" w:cs="Times New Roman"/>
          <w:sz w:val="24"/>
          <w:szCs w:val="24"/>
        </w:rPr>
        <w:br/>
        <w:t>чл. 81, ал. 3 от Закона за здравето, а по чл. 21, ал. 4, т. 2 – с наредба на министъра на вътрешните работи.</w:t>
      </w:r>
    </w:p>
    <w:p w:rsidR="002511B4" w:rsidRPr="00694557" w:rsidRDefault="002511B4" w:rsidP="00BA2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Глава четвърта</w:t>
      </w:r>
    </w:p>
    <w:p w:rsidR="002511B4" w:rsidRPr="00694557" w:rsidRDefault="002511B4" w:rsidP="00BA2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СЪВЕТ ЗА БЪЛГАРСКИЯ ЖЕСТОВ ЕЗИК</w:t>
      </w:r>
    </w:p>
    <w:p w:rsidR="002511B4" w:rsidRPr="00694557" w:rsidRDefault="002511B4" w:rsidP="002511B4">
      <w:pPr>
        <w:rPr>
          <w:rFonts w:ascii="Times New Roman" w:hAnsi="Times New Roman" w:cs="Times New Roman"/>
          <w:sz w:val="24"/>
          <w:szCs w:val="24"/>
        </w:rPr>
      </w:pP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Чл. 27.</w:t>
      </w:r>
      <w:r w:rsidRPr="00694557">
        <w:rPr>
          <w:rFonts w:ascii="Times New Roman" w:hAnsi="Times New Roman" w:cs="Times New Roman"/>
          <w:sz w:val="24"/>
          <w:szCs w:val="24"/>
        </w:rPr>
        <w:t xml:space="preserve"> </w:t>
      </w:r>
      <w:r w:rsidRPr="0069455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Към министъра на образованието и науката се създава Съвет за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694557">
        <w:rPr>
          <w:rFonts w:ascii="Times New Roman" w:hAnsi="Times New Roman" w:cs="Times New Roman"/>
          <w:sz w:val="24"/>
          <w:szCs w:val="24"/>
        </w:rPr>
        <w:t xml:space="preserve">Съветът по ал. 1 е консултативен орган, който подпомага министъра на образованието и науката при изпълнение на дейностите, свързани с развитието на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694557">
        <w:rPr>
          <w:rFonts w:ascii="Times New Roman" w:hAnsi="Times New Roman" w:cs="Times New Roman"/>
          <w:sz w:val="24"/>
          <w:szCs w:val="24"/>
        </w:rPr>
        <w:t>Съветът се състои от 14 членове и включва: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1. двама представители на Министерството на образованието и науката и един представител на Министерството на труда и социалната политика;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2. двама хабилитирани преподаватели от академичната общност – лингвист и специален педагог;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3. един представител на Българската академия на науките;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4. петима представители на общността на глухите лица и на сляпо-глухите лица;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lastRenderedPageBreak/>
        <w:t>5. един представител на специално училище за ученици със сензорни увреждания – увреден слух;</w:t>
      </w:r>
    </w:p>
    <w:p w:rsidR="002511B4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 xml:space="preserve">6. двама преводачи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език.</w:t>
      </w:r>
    </w:p>
    <w:p w:rsidR="009B203A" w:rsidRDefault="009B203A" w:rsidP="009B203A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20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Предложение от народните представители Георги </w:t>
      </w:r>
      <w:proofErr w:type="spellStart"/>
      <w:r w:rsidRPr="009B203A">
        <w:rPr>
          <w:rFonts w:ascii="Times New Roman" w:hAnsi="Times New Roman" w:cs="Times New Roman"/>
          <w:b/>
          <w:i/>
          <w:sz w:val="24"/>
          <w:szCs w:val="24"/>
          <w:u w:val="single"/>
        </w:rPr>
        <w:t>Гьокжв</w:t>
      </w:r>
      <w:proofErr w:type="spellEnd"/>
      <w:r w:rsidRPr="009B203A">
        <w:rPr>
          <w:rFonts w:ascii="Times New Roman" w:hAnsi="Times New Roman" w:cs="Times New Roman"/>
          <w:b/>
          <w:i/>
          <w:sz w:val="24"/>
          <w:szCs w:val="24"/>
          <w:u w:val="single"/>
        </w:rPr>
        <w:t>, Весела Лечева, Виолета Желева, Надя Клисурска-Жекова, Веска Ненчева, Полина Шишкова и Иво Христов:</w:t>
      </w:r>
    </w:p>
    <w:p w:rsidR="009B203A" w:rsidRPr="009B203A" w:rsidRDefault="009B203A" w:rsidP="009B203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03A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9B203A">
        <w:rPr>
          <w:rFonts w:ascii="Times New Roman" w:hAnsi="Times New Roman" w:cs="Times New Roman"/>
          <w:i/>
          <w:sz w:val="24"/>
          <w:szCs w:val="24"/>
        </w:rPr>
        <w:t>чл. 27 ал. 3 се изменя така:</w:t>
      </w:r>
    </w:p>
    <w:p w:rsidR="009B203A" w:rsidRPr="009B203A" w:rsidRDefault="002851AB" w:rsidP="009B203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="009B203A" w:rsidRPr="009B203A">
        <w:rPr>
          <w:rFonts w:ascii="Times New Roman" w:hAnsi="Times New Roman" w:cs="Times New Roman"/>
          <w:i/>
          <w:sz w:val="24"/>
          <w:szCs w:val="24"/>
        </w:rPr>
        <w:t>(3) Съветът се състои от 13 членове и включва:</w:t>
      </w:r>
    </w:p>
    <w:p w:rsidR="009B203A" w:rsidRPr="009B203A" w:rsidRDefault="009B203A" w:rsidP="009B203A">
      <w:pPr>
        <w:numPr>
          <w:ilvl w:val="0"/>
          <w:numId w:val="2"/>
        </w:num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03A">
        <w:rPr>
          <w:rFonts w:ascii="Times New Roman" w:hAnsi="Times New Roman" w:cs="Times New Roman"/>
          <w:i/>
          <w:sz w:val="24"/>
          <w:szCs w:val="24"/>
        </w:rPr>
        <w:t>един представител на Министерството на образованието и науката;</w:t>
      </w:r>
    </w:p>
    <w:p w:rsidR="009B203A" w:rsidRPr="009B203A" w:rsidRDefault="009B203A" w:rsidP="009B203A">
      <w:pPr>
        <w:numPr>
          <w:ilvl w:val="0"/>
          <w:numId w:val="2"/>
        </w:num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03A">
        <w:rPr>
          <w:rFonts w:ascii="Times New Roman" w:hAnsi="Times New Roman" w:cs="Times New Roman"/>
          <w:i/>
          <w:sz w:val="24"/>
          <w:szCs w:val="24"/>
        </w:rPr>
        <w:t>един представител на Министерството на труда и социалната политика;</w:t>
      </w:r>
    </w:p>
    <w:p w:rsidR="009B203A" w:rsidRPr="009B203A" w:rsidRDefault="009B203A" w:rsidP="009B203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03A">
        <w:rPr>
          <w:rFonts w:ascii="Times New Roman" w:hAnsi="Times New Roman" w:cs="Times New Roman"/>
          <w:i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203A">
        <w:rPr>
          <w:rFonts w:ascii="Times New Roman" w:hAnsi="Times New Roman" w:cs="Times New Roman"/>
          <w:i/>
          <w:sz w:val="24"/>
          <w:szCs w:val="24"/>
        </w:rPr>
        <w:t>двама хабилитирани преподаватели от академичната общност - лингвист и специален педагог;</w:t>
      </w:r>
    </w:p>
    <w:p w:rsidR="009B203A" w:rsidRPr="009B203A" w:rsidRDefault="009B203A" w:rsidP="004E780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</w:t>
      </w:r>
      <w:r w:rsidRPr="009B203A">
        <w:rPr>
          <w:rFonts w:ascii="Times New Roman" w:hAnsi="Times New Roman" w:cs="Times New Roman"/>
          <w:i/>
          <w:sz w:val="24"/>
          <w:szCs w:val="24"/>
        </w:rPr>
        <w:t>един представител на Българската академия на науките;</w:t>
      </w:r>
    </w:p>
    <w:p w:rsidR="009B203A" w:rsidRPr="009B203A" w:rsidRDefault="009B203A" w:rsidP="004E780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Pr="009B203A">
        <w:rPr>
          <w:rFonts w:ascii="Times New Roman" w:hAnsi="Times New Roman" w:cs="Times New Roman"/>
          <w:i/>
          <w:sz w:val="24"/>
          <w:szCs w:val="24"/>
        </w:rPr>
        <w:t>седем представители на общността на глухите хора и на сляпо-глухите хора;</w:t>
      </w:r>
    </w:p>
    <w:p w:rsidR="009B203A" w:rsidRPr="009B203A" w:rsidRDefault="009B203A" w:rsidP="004E780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Pr="009B203A">
        <w:rPr>
          <w:rFonts w:ascii="Times New Roman" w:hAnsi="Times New Roman" w:cs="Times New Roman"/>
          <w:i/>
          <w:sz w:val="24"/>
          <w:szCs w:val="24"/>
        </w:rPr>
        <w:t xml:space="preserve">един </w:t>
      </w:r>
      <w:proofErr w:type="spellStart"/>
      <w:r w:rsidRPr="009B203A">
        <w:rPr>
          <w:rFonts w:ascii="Times New Roman" w:hAnsi="Times New Roman" w:cs="Times New Roman"/>
          <w:i/>
          <w:sz w:val="24"/>
          <w:szCs w:val="24"/>
        </w:rPr>
        <w:t>жестов</w:t>
      </w:r>
      <w:proofErr w:type="spellEnd"/>
      <w:r w:rsidRPr="009B203A">
        <w:rPr>
          <w:rFonts w:ascii="Times New Roman" w:hAnsi="Times New Roman" w:cs="Times New Roman"/>
          <w:i/>
          <w:sz w:val="24"/>
          <w:szCs w:val="24"/>
        </w:rPr>
        <w:t xml:space="preserve"> преводач.".</w:t>
      </w:r>
    </w:p>
    <w:p w:rsidR="002851AB" w:rsidRPr="002851AB" w:rsidRDefault="002851AB" w:rsidP="002851AB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51AB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Предложение от народните представители Милена Дамянова, Светлана Ангелова и Галя Захариева:</w:t>
      </w:r>
    </w:p>
    <w:p w:rsidR="002851AB" w:rsidRPr="002851AB" w:rsidRDefault="002851AB" w:rsidP="002851AB">
      <w:pPr>
        <w:pStyle w:val="Style6"/>
        <w:widowControl/>
        <w:spacing w:before="170"/>
        <w:ind w:left="583" w:firstLine="0"/>
        <w:jc w:val="left"/>
        <w:rPr>
          <w:rStyle w:val="FontStyle13"/>
          <w:i/>
        </w:rPr>
      </w:pPr>
      <w:r w:rsidRPr="002851AB">
        <w:rPr>
          <w:rStyle w:val="FontStyle12"/>
          <w:b w:val="0"/>
          <w:i/>
        </w:rPr>
        <w:t>В чл.27, ал</w:t>
      </w:r>
      <w:r w:rsidRPr="002851AB">
        <w:rPr>
          <w:rStyle w:val="FontStyle13"/>
          <w:b/>
          <w:i/>
        </w:rPr>
        <w:t>.</w:t>
      </w:r>
      <w:r w:rsidRPr="002851AB">
        <w:rPr>
          <w:rStyle w:val="FontStyle13"/>
          <w:i/>
        </w:rPr>
        <w:t>3 да се направят следните изменения:</w:t>
      </w:r>
    </w:p>
    <w:p w:rsidR="002851AB" w:rsidRPr="002851AB" w:rsidRDefault="002851AB" w:rsidP="002851AB">
      <w:pPr>
        <w:pStyle w:val="Style6"/>
        <w:widowControl/>
        <w:ind w:left="583" w:firstLine="0"/>
        <w:jc w:val="left"/>
        <w:rPr>
          <w:rStyle w:val="FontStyle13"/>
          <w:i/>
        </w:rPr>
      </w:pPr>
      <w:r w:rsidRPr="002851AB">
        <w:rPr>
          <w:rStyle w:val="FontStyle13"/>
          <w:i/>
        </w:rPr>
        <w:t>а) в текста преди т.1 числото „14" да се замени с „13";</w:t>
      </w:r>
    </w:p>
    <w:p w:rsidR="002851AB" w:rsidRPr="002851AB" w:rsidRDefault="002851AB" w:rsidP="002851AB">
      <w:pPr>
        <w:pStyle w:val="Style6"/>
        <w:widowControl/>
        <w:spacing w:before="7"/>
        <w:ind w:left="583" w:firstLine="0"/>
        <w:jc w:val="left"/>
        <w:rPr>
          <w:rStyle w:val="FontStyle13"/>
          <w:i/>
        </w:rPr>
      </w:pPr>
      <w:r w:rsidRPr="002851AB">
        <w:rPr>
          <w:rStyle w:val="FontStyle13"/>
          <w:i/>
        </w:rPr>
        <w:t>б)в т.1 думите "двама председатели" да се заменят с „един представител";</w:t>
      </w:r>
    </w:p>
    <w:p w:rsidR="002851AB" w:rsidRPr="002851AB" w:rsidRDefault="002851AB" w:rsidP="002851AB">
      <w:pPr>
        <w:pStyle w:val="Style5"/>
        <w:widowControl/>
        <w:tabs>
          <w:tab w:val="left" w:pos="842"/>
        </w:tabs>
        <w:spacing w:line="410" w:lineRule="exact"/>
        <w:ind w:left="619"/>
        <w:rPr>
          <w:rStyle w:val="FontStyle13"/>
          <w:i/>
        </w:rPr>
      </w:pPr>
      <w:r w:rsidRPr="002851AB">
        <w:rPr>
          <w:rStyle w:val="FontStyle13"/>
          <w:i/>
        </w:rPr>
        <w:t>в)</w:t>
      </w:r>
      <w:r w:rsidRPr="002851AB">
        <w:rPr>
          <w:rStyle w:val="FontStyle13"/>
          <w:i/>
          <w:sz w:val="20"/>
          <w:szCs w:val="20"/>
        </w:rPr>
        <w:tab/>
      </w:r>
      <w:proofErr w:type="spellStart"/>
      <w:r w:rsidRPr="002851AB">
        <w:rPr>
          <w:rStyle w:val="FontStyle13"/>
          <w:i/>
        </w:rPr>
        <w:t>в</w:t>
      </w:r>
      <w:proofErr w:type="spellEnd"/>
      <w:r w:rsidRPr="002851AB">
        <w:rPr>
          <w:rStyle w:val="FontStyle13"/>
          <w:i/>
        </w:rPr>
        <w:t xml:space="preserve"> т.4 думата „петима" да се замени със „седем;</w:t>
      </w:r>
    </w:p>
    <w:p w:rsidR="002851AB" w:rsidRPr="002851AB" w:rsidRDefault="002851AB" w:rsidP="002851AB">
      <w:pPr>
        <w:pStyle w:val="Style5"/>
        <w:widowControl/>
        <w:tabs>
          <w:tab w:val="left" w:pos="842"/>
        </w:tabs>
        <w:spacing w:line="410" w:lineRule="exact"/>
        <w:ind w:left="619"/>
        <w:rPr>
          <w:rStyle w:val="FontStyle13"/>
          <w:i/>
        </w:rPr>
      </w:pPr>
      <w:r w:rsidRPr="002851AB">
        <w:rPr>
          <w:rStyle w:val="FontStyle13"/>
          <w:i/>
        </w:rPr>
        <w:t>г)</w:t>
      </w:r>
      <w:r w:rsidRPr="002851AB">
        <w:rPr>
          <w:rStyle w:val="FontStyle13"/>
          <w:i/>
          <w:sz w:val="20"/>
          <w:szCs w:val="20"/>
        </w:rPr>
        <w:tab/>
      </w:r>
      <w:r w:rsidRPr="002851AB">
        <w:rPr>
          <w:rStyle w:val="FontStyle13"/>
          <w:i/>
        </w:rPr>
        <w:t>точка 5 да отпадне.</w:t>
      </w:r>
    </w:p>
    <w:p w:rsidR="002851AB" w:rsidRPr="002851AB" w:rsidRDefault="002851AB" w:rsidP="002851AB">
      <w:pPr>
        <w:pStyle w:val="Style6"/>
        <w:widowControl/>
        <w:ind w:left="619" w:firstLine="0"/>
        <w:jc w:val="left"/>
        <w:rPr>
          <w:rStyle w:val="FontStyle13"/>
          <w:i/>
        </w:rPr>
      </w:pPr>
      <w:r w:rsidRPr="002851AB">
        <w:rPr>
          <w:rStyle w:val="FontStyle13"/>
          <w:i/>
        </w:rPr>
        <w:t>д)в т.6 думите"двама преводачи" да се заменят с „ един преводач".</w:t>
      </w:r>
    </w:p>
    <w:p w:rsidR="009B203A" w:rsidRPr="00694557" w:rsidRDefault="009B203A" w:rsidP="004E78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Чл. 28.</w:t>
      </w:r>
      <w:r w:rsidRPr="00694557">
        <w:rPr>
          <w:rFonts w:ascii="Times New Roman" w:hAnsi="Times New Roman" w:cs="Times New Roman"/>
          <w:sz w:val="24"/>
          <w:szCs w:val="24"/>
        </w:rPr>
        <w:t xml:space="preserve"> Определянето на членовете на съвета, дейността и организацията му на работа се определят с правилник, издаден от министъра на образованието и науката.</w:t>
      </w:r>
    </w:p>
    <w:p w:rsidR="002511B4" w:rsidRPr="00694557" w:rsidRDefault="002511B4" w:rsidP="00BA2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Глава пета</w:t>
      </w:r>
    </w:p>
    <w:p w:rsidR="002511B4" w:rsidRPr="00694557" w:rsidRDefault="002511B4" w:rsidP="00BA2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ФИНАНСИРАНЕ</w:t>
      </w:r>
    </w:p>
    <w:p w:rsidR="002511B4" w:rsidRPr="00694557" w:rsidRDefault="002511B4" w:rsidP="002511B4">
      <w:pPr>
        <w:rPr>
          <w:rFonts w:ascii="Times New Roman" w:hAnsi="Times New Roman" w:cs="Times New Roman"/>
          <w:sz w:val="24"/>
          <w:szCs w:val="24"/>
        </w:rPr>
      </w:pP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lastRenderedPageBreak/>
        <w:t>Чл. 29.</w:t>
      </w:r>
      <w:r w:rsidRPr="00694557">
        <w:rPr>
          <w:rFonts w:ascii="Times New Roman" w:hAnsi="Times New Roman" w:cs="Times New Roman"/>
          <w:sz w:val="24"/>
          <w:szCs w:val="24"/>
        </w:rPr>
        <w:t xml:space="preserve"> </w:t>
      </w:r>
      <w:r w:rsidRPr="0069455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694557">
        <w:rPr>
          <w:rFonts w:ascii="Times New Roman" w:hAnsi="Times New Roman" w:cs="Times New Roman"/>
          <w:sz w:val="24"/>
          <w:szCs w:val="24"/>
        </w:rPr>
        <w:t xml:space="preserve">Финансирането на дейностите, свързани с използването и развитието на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език, се осъществява със средства, осигурени от: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 xml:space="preserve">1. държавния бюджет чрез бюджета на Министерството на труда и социалната политика, от бюджета на институциите по чл. 21, </w:t>
      </w:r>
      <w:r w:rsidRPr="00694557">
        <w:rPr>
          <w:rFonts w:ascii="Times New Roman" w:hAnsi="Times New Roman" w:cs="Times New Roman"/>
          <w:sz w:val="24"/>
          <w:szCs w:val="24"/>
        </w:rPr>
        <w:br/>
        <w:t>ал. 4, т. 2 и чл. 25 и за сметка на лечебни</w:t>
      </w:r>
      <w:r w:rsidR="00BA7488">
        <w:rPr>
          <w:rFonts w:ascii="Times New Roman" w:hAnsi="Times New Roman" w:cs="Times New Roman"/>
          <w:sz w:val="24"/>
          <w:szCs w:val="24"/>
        </w:rPr>
        <w:t xml:space="preserve">те заведения по чл. 21, ал. 4, </w:t>
      </w:r>
      <w:r w:rsidRPr="00694557">
        <w:rPr>
          <w:rFonts w:ascii="Times New Roman" w:hAnsi="Times New Roman" w:cs="Times New Roman"/>
          <w:sz w:val="24"/>
          <w:szCs w:val="24"/>
        </w:rPr>
        <w:t>т. 1;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2. бюджета на държавните и общинските детски градини и училища, центровете за подкрепа за личностно развитие по чл. 49, ал. 1, т. 4 и специализираните обслужващи звена по чл. 50, ал. 1, т. 5 от ЗПУО;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3. европейски и международни проекти и програми;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4. други източници.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694557">
        <w:rPr>
          <w:rFonts w:ascii="Times New Roman" w:hAnsi="Times New Roman" w:cs="Times New Roman"/>
          <w:sz w:val="24"/>
          <w:szCs w:val="24"/>
        </w:rPr>
        <w:t>В рамките на средствата по чл. 287 от ЗПУО средства от държавния бюджет може да се предоставят на частните детски градини и частните училища, включени в системата на държавното финансиране по чл. 10 от ЗПУО.</w:t>
      </w:r>
    </w:p>
    <w:p w:rsidR="002511B4" w:rsidRPr="00694557" w:rsidRDefault="002511B4" w:rsidP="00BA2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Допълнителна разпоредба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§ 1.</w:t>
      </w:r>
      <w:r w:rsidRPr="00694557">
        <w:rPr>
          <w:rFonts w:ascii="Times New Roman" w:hAnsi="Times New Roman" w:cs="Times New Roman"/>
          <w:sz w:val="24"/>
          <w:szCs w:val="24"/>
        </w:rPr>
        <w:t xml:space="preserve"> По смисъла на този закон: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 xml:space="preserve">1. „Глухо лице“ е лице или дете със слухова загуба, което е естествен носител и/или ползвател на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 xml:space="preserve">2. „Сляпо-глухо лице“ е лице или дете, което е едновременно със слухова и зрителна загуба и е ползвател на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или на други системи на комуникация според специфика на неговото нарушение.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 xml:space="preserve">3. „Български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 е естествено възникнала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жестова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система за езикова комуникация.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 xml:space="preserve">4. „Превод от и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 е преводаческа услуга, която се извършва чрез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език, а за сляпо-глухите лица – и чрез други системи за комуникация.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 xml:space="preserve">5. „Езикова среда“ е среда, в която комуникацията се извършва чрез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6. „Профилиран ресурсен учител“ е ресурсен учител, който има специализация по „Слухово-речева рехабилитация“.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 xml:space="preserve">7. „Системи за комуникация“ са системи за комуникация, които произхождат от българския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8. „Родител“ е лицето, което упражнява родителските права по смисъла на Семейния кодекс, както и представителят на детето или лицето, което полага грижи за детето.</w:t>
      </w:r>
    </w:p>
    <w:p w:rsidR="002511B4" w:rsidRPr="00694557" w:rsidRDefault="002511B4" w:rsidP="00BA7488">
      <w:pPr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lastRenderedPageBreak/>
        <w:t>9. „Системни нарушения“ са нарушения на преводача при отчитането на  преводаческите услуги, извършени три или повече пъти в едногодишен срок.</w:t>
      </w:r>
    </w:p>
    <w:p w:rsidR="002511B4" w:rsidRPr="00694557" w:rsidRDefault="002511B4" w:rsidP="00BA2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Преходни и заключителни разпоредби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§ 2.</w:t>
      </w:r>
      <w:r w:rsidRPr="0069455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кодекс (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., ДВ, </w:t>
      </w:r>
      <w:hyperlink r:id="rId6" w:history="1">
        <w:r w:rsidRPr="00694557">
          <w:rPr>
            <w:rStyle w:val="Hyperlink"/>
            <w:rFonts w:ascii="Times New Roman" w:hAnsi="Times New Roman" w:cs="Times New Roman"/>
            <w:sz w:val="24"/>
            <w:szCs w:val="24"/>
          </w:rPr>
          <w:t>бр. 30</w:t>
        </w:r>
      </w:hyperlink>
      <w:r w:rsidRPr="00694557">
        <w:rPr>
          <w:rFonts w:ascii="Times New Roman" w:hAnsi="Times New Roman" w:cs="Times New Roman"/>
          <w:sz w:val="24"/>
          <w:szCs w:val="24"/>
        </w:rPr>
        <w:t xml:space="preserve"> от 2006 г.; изм. и доп., </w:t>
      </w:r>
      <w:hyperlink r:id="rId7" w:history="1">
        <w:r w:rsidRPr="00694557">
          <w:rPr>
            <w:rStyle w:val="Hyperlink"/>
            <w:rFonts w:ascii="Times New Roman" w:hAnsi="Times New Roman" w:cs="Times New Roman"/>
            <w:sz w:val="24"/>
            <w:szCs w:val="24"/>
          </w:rPr>
          <w:t>бр. 59</w:t>
        </w:r>
      </w:hyperlink>
      <w:r w:rsidRPr="00694557">
        <w:rPr>
          <w:rFonts w:ascii="Times New Roman" w:hAnsi="Times New Roman" w:cs="Times New Roman"/>
          <w:sz w:val="24"/>
          <w:szCs w:val="24"/>
        </w:rPr>
        <w:t xml:space="preserve"> и 64 от 2007 г., </w:t>
      </w:r>
      <w:hyperlink r:id="rId8" w:history="1">
        <w:r w:rsidRPr="00694557">
          <w:rPr>
            <w:rStyle w:val="Hyperlink"/>
            <w:rFonts w:ascii="Times New Roman" w:hAnsi="Times New Roman" w:cs="Times New Roman"/>
            <w:sz w:val="24"/>
            <w:szCs w:val="24"/>
          </w:rPr>
          <w:t>бр. 94</w:t>
        </w:r>
      </w:hyperlink>
      <w:r w:rsidRPr="00694557">
        <w:rPr>
          <w:rFonts w:ascii="Times New Roman" w:hAnsi="Times New Roman" w:cs="Times New Roman"/>
          <w:sz w:val="24"/>
          <w:szCs w:val="24"/>
        </w:rPr>
        <w:t xml:space="preserve"> от 2008 г., </w:t>
      </w:r>
      <w:hyperlink r:id="rId9" w:history="1">
        <w:r w:rsidRPr="00694557">
          <w:rPr>
            <w:rStyle w:val="Hyperlink"/>
            <w:rFonts w:ascii="Times New Roman" w:hAnsi="Times New Roman" w:cs="Times New Roman"/>
            <w:sz w:val="24"/>
            <w:szCs w:val="24"/>
          </w:rPr>
          <w:t>бр. 35</w:t>
        </w:r>
      </w:hyperlink>
      <w:r w:rsidRPr="00694557">
        <w:rPr>
          <w:rFonts w:ascii="Times New Roman" w:hAnsi="Times New Roman" w:cs="Times New Roman"/>
          <w:sz w:val="24"/>
          <w:szCs w:val="24"/>
        </w:rPr>
        <w:t xml:space="preserve"> от   2009 г., </w:t>
      </w:r>
      <w:hyperlink r:id="rId10" w:history="1">
        <w:r w:rsidRPr="00694557">
          <w:rPr>
            <w:rStyle w:val="Hyperlink"/>
            <w:rFonts w:ascii="Times New Roman" w:hAnsi="Times New Roman" w:cs="Times New Roman"/>
            <w:sz w:val="24"/>
            <w:szCs w:val="24"/>
          </w:rPr>
          <w:t>бр. 100</w:t>
        </w:r>
      </w:hyperlink>
      <w:r w:rsidRPr="00694557">
        <w:rPr>
          <w:rFonts w:ascii="Times New Roman" w:hAnsi="Times New Roman" w:cs="Times New Roman"/>
          <w:sz w:val="24"/>
          <w:szCs w:val="24"/>
        </w:rPr>
        <w:t xml:space="preserve"> от 2010 г., </w:t>
      </w:r>
      <w:hyperlink r:id="rId11" w:history="1">
        <w:r w:rsidRPr="00694557">
          <w:rPr>
            <w:rStyle w:val="Hyperlink"/>
            <w:rFonts w:ascii="Times New Roman" w:hAnsi="Times New Roman" w:cs="Times New Roman"/>
            <w:sz w:val="24"/>
            <w:szCs w:val="24"/>
          </w:rPr>
          <w:t>бр. 39</w:t>
        </w:r>
      </w:hyperlink>
      <w:r w:rsidRPr="00694557">
        <w:rPr>
          <w:rFonts w:ascii="Times New Roman" w:hAnsi="Times New Roman" w:cs="Times New Roman"/>
          <w:sz w:val="24"/>
          <w:szCs w:val="24"/>
        </w:rPr>
        <w:t xml:space="preserve"> от 2011 г., </w:t>
      </w:r>
      <w:hyperlink r:id="rId12" w:history="1">
        <w:r w:rsidRPr="00694557">
          <w:rPr>
            <w:rStyle w:val="Hyperlink"/>
            <w:rFonts w:ascii="Times New Roman" w:hAnsi="Times New Roman" w:cs="Times New Roman"/>
            <w:sz w:val="24"/>
            <w:szCs w:val="24"/>
          </w:rPr>
          <w:t>бр. 77</w:t>
        </w:r>
      </w:hyperlink>
      <w:r w:rsidRPr="00694557">
        <w:rPr>
          <w:rFonts w:ascii="Times New Roman" w:hAnsi="Times New Roman" w:cs="Times New Roman"/>
          <w:sz w:val="24"/>
          <w:szCs w:val="24"/>
        </w:rPr>
        <w:t xml:space="preserve"> от 2012 г., </w:t>
      </w:r>
      <w:hyperlink r:id="rId13" w:history="1">
        <w:r w:rsidRPr="00694557">
          <w:rPr>
            <w:rStyle w:val="Hyperlink"/>
            <w:rFonts w:ascii="Times New Roman" w:hAnsi="Times New Roman" w:cs="Times New Roman"/>
            <w:sz w:val="24"/>
            <w:szCs w:val="24"/>
          </w:rPr>
          <w:t>бр. 104</w:t>
        </w:r>
      </w:hyperlink>
      <w:r w:rsidRPr="00694557">
        <w:rPr>
          <w:rFonts w:ascii="Times New Roman" w:hAnsi="Times New Roman" w:cs="Times New Roman"/>
          <w:sz w:val="24"/>
          <w:szCs w:val="24"/>
        </w:rPr>
        <w:t xml:space="preserve"> от 2013 г., бр. 27 от 2014 г., бр. 74 от 2016 г., бр. 13, 58, 63, 85 и 103 от   2017 г., бр. 42, 65 и 77 от 2018 г.; Решение № 5 на Конституционния съд от 2019 г. - бр. 36 от 2019 г.; изм. и доп., бр. 94 от 2019 г. и бр. 44 от   2020 г.), в чл. 14, ал. 5 думата „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тълковник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“ се заменя с „преводач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§ 3.</w:t>
      </w:r>
      <w:r w:rsidRPr="00694557">
        <w:rPr>
          <w:rFonts w:ascii="Times New Roman" w:hAnsi="Times New Roman" w:cs="Times New Roman"/>
          <w:sz w:val="24"/>
          <w:szCs w:val="24"/>
        </w:rPr>
        <w:t xml:space="preserve"> В Гражданския процесуален кодекс (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>., ДВ, бр. 59 от  2007 г.; изм. и доп., бр. 50 от 2008 г.; Решение № 3 на Конституционния съд от 2008 г. - бр. 63 от 2008 г.; изм. и доп., бр. 69 от 2008 г., бр. 12, 19, 32 и 42 от 2009 г.; Решение № 4 на Конс</w:t>
      </w:r>
      <w:r w:rsidR="00BA22A4">
        <w:rPr>
          <w:rFonts w:ascii="Times New Roman" w:hAnsi="Times New Roman" w:cs="Times New Roman"/>
          <w:sz w:val="24"/>
          <w:szCs w:val="24"/>
        </w:rPr>
        <w:t xml:space="preserve">титуционния съд от 2009 г. -   </w:t>
      </w:r>
      <w:r w:rsidRPr="00694557">
        <w:rPr>
          <w:rFonts w:ascii="Times New Roman" w:hAnsi="Times New Roman" w:cs="Times New Roman"/>
          <w:sz w:val="24"/>
          <w:szCs w:val="24"/>
        </w:rPr>
        <w:t>бр. 47 от 2009 г.; изм. и доп., бр. 82 от 2009 г., бр. 13 и 100 от 2010 г.; Решение № 15 на Конституционния съд от 2010 г. - бр. 5 от 2011 г.; изм. и доп., бр. 45, 49 и 99 от 2012 г., бр. 15 и 66 от 2013 г., бр. 53 и 98 от      2014 г., бр. 50 от 2015 г., бр. 15 и 43 от 2016 г., бр. 8, 13, 63, 86, 96 и 102 от 2017 г., бр. 42 и 65 от 2018 г., бр. 38, 83, 98 и 100 от 2019 г. и бр. 68 от 2020 г.) се правят следните изменения: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1. В чл. 4: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а) в заглавието думата „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тълковници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“ се заменя с „преводачи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език“; 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б) в ал. 3 думата „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тълковник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“ се заменя с „преводач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2. В чл. 583, ал. 2 думата „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тълковник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“ се заменя с „преводач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език“, а думата „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тълковникът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“ се заменя с „преводачът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3. В чл. 584: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а) в заглавието и в основния текст думата „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тълковници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“ се заменя с „преводачи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език“;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б) в т. 3 думата „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тълковникът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“ се заменя с „преводачът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4. В чл. 585: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а) в заглавието думата „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тълковници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“ се заменя с „преводачи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език“; 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б) в ал. 3 думата „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тълковниците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“ се заменя с „преводачите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§ 4.</w:t>
      </w:r>
      <w:r w:rsidRPr="00694557">
        <w:rPr>
          <w:rFonts w:ascii="Times New Roman" w:hAnsi="Times New Roman" w:cs="Times New Roman"/>
          <w:sz w:val="24"/>
          <w:szCs w:val="24"/>
        </w:rPr>
        <w:t xml:space="preserve"> В Наказателно-процесуалния кодекс (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., ДВ, бр. 86 от 2005 г.; изм. и доп., </w:t>
      </w:r>
      <w:hyperlink r:id="rId14" w:history="1">
        <w:r w:rsidRPr="00694557">
          <w:rPr>
            <w:rStyle w:val="Hyperlink"/>
            <w:rFonts w:ascii="Times New Roman" w:hAnsi="Times New Roman" w:cs="Times New Roman"/>
            <w:sz w:val="24"/>
            <w:szCs w:val="24"/>
          </w:rPr>
          <w:t>бр. 46</w:t>
        </w:r>
      </w:hyperlink>
      <w:r w:rsidRPr="00694557">
        <w:rPr>
          <w:rFonts w:ascii="Times New Roman" w:hAnsi="Times New Roman" w:cs="Times New Roman"/>
          <w:sz w:val="24"/>
          <w:szCs w:val="24"/>
        </w:rPr>
        <w:t xml:space="preserve"> и 109 от 2007 г., </w:t>
      </w:r>
      <w:hyperlink r:id="rId15" w:history="1">
        <w:r w:rsidRPr="00694557">
          <w:rPr>
            <w:rStyle w:val="Hyperlink"/>
            <w:rFonts w:ascii="Times New Roman" w:hAnsi="Times New Roman" w:cs="Times New Roman"/>
            <w:sz w:val="24"/>
            <w:szCs w:val="24"/>
          </w:rPr>
          <w:t>бр. 69</w:t>
        </w:r>
      </w:hyperlink>
      <w:r w:rsidRPr="00694557">
        <w:rPr>
          <w:rFonts w:ascii="Times New Roman" w:hAnsi="Times New Roman" w:cs="Times New Roman"/>
          <w:sz w:val="24"/>
          <w:szCs w:val="24"/>
        </w:rPr>
        <w:t xml:space="preserve"> и 109 от 2008 г., </w:t>
      </w:r>
      <w:hyperlink r:id="rId16" w:history="1">
        <w:r w:rsidRPr="00694557">
          <w:rPr>
            <w:rStyle w:val="Hyperlink"/>
            <w:rFonts w:ascii="Times New Roman" w:hAnsi="Times New Roman" w:cs="Times New Roman"/>
            <w:sz w:val="24"/>
            <w:szCs w:val="24"/>
          </w:rPr>
          <w:t>бр. 12</w:t>
        </w:r>
      </w:hyperlink>
      <w:r w:rsidRPr="00694557">
        <w:rPr>
          <w:rFonts w:ascii="Times New Roman" w:hAnsi="Times New Roman" w:cs="Times New Roman"/>
          <w:sz w:val="24"/>
          <w:szCs w:val="24"/>
        </w:rPr>
        <w:t xml:space="preserve">, 27, 32 и 33 от 2009 г., </w:t>
      </w:r>
      <w:hyperlink r:id="rId17" w:history="1">
        <w:r w:rsidRPr="00694557">
          <w:rPr>
            <w:rStyle w:val="Hyperlink"/>
            <w:rFonts w:ascii="Times New Roman" w:hAnsi="Times New Roman" w:cs="Times New Roman"/>
            <w:sz w:val="24"/>
            <w:szCs w:val="24"/>
          </w:rPr>
          <w:t>бр. 15</w:t>
        </w:r>
      </w:hyperlink>
      <w:r w:rsidRPr="00694557">
        <w:rPr>
          <w:rFonts w:ascii="Times New Roman" w:hAnsi="Times New Roman" w:cs="Times New Roman"/>
          <w:sz w:val="24"/>
          <w:szCs w:val="24"/>
        </w:rPr>
        <w:t xml:space="preserve">, 32 и </w:t>
      </w:r>
      <w:r w:rsidRPr="00694557">
        <w:rPr>
          <w:rFonts w:ascii="Times New Roman" w:hAnsi="Times New Roman" w:cs="Times New Roman"/>
          <w:sz w:val="24"/>
          <w:szCs w:val="24"/>
        </w:rPr>
        <w:lastRenderedPageBreak/>
        <w:t>101 от 2010 г., бр. 13, 33, 60, 61 и 93 от 2011 г.; Решение № 10 на Конституционния съд от 2011 г. - бр. 93 от  2011 г.; изм. и доп., бр. 19, 20, 25 и 60 от 2012 г., бр. 17, 52, 70 и 71 от 2013 г., бр. 21 от 2014 г., бр. 14, 24, 41, 42, 60, 74 и 79 от 2015 г., бр. 32, 39, 62, 81 и 95 от 2016 г., бр. 13, 63 и 101 от 2017 г., бр. 7 и 44 от 2018 г.; Решение № 14 на Конституционния съд от 2018 г. - бр. 87 от 2018 г.; изм. и доп., бр. 96 от 2018 г. и бр. 7, 16 и 83 от 2019 г.) се правят следните изменения: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1. В чл. 29, ал. 1, т. 6 думата „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тълковник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“ се заменя с „преводач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2. В чл. 142: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а) в заглавието думата „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тълковник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“ се заменя с „преводач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език“; 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б) в ал. 2 думата „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тълковник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“ се заменя с „преводач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език“; 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ал. 3 думата „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тълковника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“ се заменя с „преводача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3. В чл. 248, ал. 1, т. 5 думата „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тълковник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“ се заменя с „преводач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4. В чл. 274, ал. 1 думата „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тълковника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“ се заменя с „преводача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5. В чл. 395з: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а) в заглавието думата „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Тълковник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“ се заменя с „Преводач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език“; 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б) в ал. 1 думата „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тълковник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“ се заменя с „преводач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език“; 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ал. 2 думата „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тълковника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“ се заменя с „преводача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§ 5.</w:t>
      </w:r>
      <w:r w:rsidRPr="00694557">
        <w:rPr>
          <w:rFonts w:ascii="Times New Roman" w:hAnsi="Times New Roman" w:cs="Times New Roman"/>
          <w:sz w:val="24"/>
          <w:szCs w:val="24"/>
        </w:rPr>
        <w:t xml:space="preserve"> В Наказателния кодекс (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>.,</w:t>
      </w:r>
      <w:r w:rsidR="00BA22A4">
        <w:rPr>
          <w:rFonts w:ascii="Times New Roman" w:hAnsi="Times New Roman" w:cs="Times New Roman"/>
          <w:sz w:val="24"/>
          <w:szCs w:val="24"/>
        </w:rPr>
        <w:t xml:space="preserve"> ДВ, бр. 26 от 1968 г.; попр.,  </w:t>
      </w:r>
      <w:r w:rsidRPr="00694557">
        <w:rPr>
          <w:rFonts w:ascii="Times New Roman" w:hAnsi="Times New Roman" w:cs="Times New Roman"/>
          <w:sz w:val="24"/>
          <w:szCs w:val="24"/>
        </w:rPr>
        <w:t>бр. 29 от 1968 г.; изм. и доп., бр. 92 от 1969 г., бр.</w:t>
      </w:r>
      <w:r w:rsidR="00BA22A4">
        <w:rPr>
          <w:rFonts w:ascii="Times New Roman" w:hAnsi="Times New Roman" w:cs="Times New Roman"/>
          <w:sz w:val="24"/>
          <w:szCs w:val="24"/>
        </w:rPr>
        <w:t xml:space="preserve"> 26 и 27 от 1973 г.,  </w:t>
      </w:r>
      <w:r w:rsidRPr="00694557">
        <w:rPr>
          <w:rFonts w:ascii="Times New Roman" w:hAnsi="Times New Roman" w:cs="Times New Roman"/>
          <w:sz w:val="24"/>
          <w:szCs w:val="24"/>
        </w:rPr>
        <w:t>бр. 89 от 1974 г., бр. 95 от 1975 г., бр. 3 от 1977 г., бр. 54 от 1978 г., бр. 89 от 1979 г., бр. 28 от 1982 г.; попр., бр. 31 от 1982 г.; изм. и доп., бр. 44 от 1984 г., бр. 41 и 79 от 1985 г.; попр., бр. 80 от 1985 г.; изм. и доп., бр. 89 от 1986 г.; попр., бр. 90 от 1986 г.; изм. и доп., бр. 37, 91 и 99 от 1989 г., бр. 10, 31 и 81 от 1990 г., бр. 1 и 86 от 1991 г.; попр., бр. 90 от 1991 г.; изм. и доп., бр. 105 от 1991 г., бр. 54 от 1992 г., бр. 10 от 1993 г., бр. 50 от 1995 г.; Решение № 19 на Конституцион</w:t>
      </w:r>
      <w:r w:rsidR="00BA22A4">
        <w:rPr>
          <w:rFonts w:ascii="Times New Roman" w:hAnsi="Times New Roman" w:cs="Times New Roman"/>
          <w:sz w:val="24"/>
          <w:szCs w:val="24"/>
        </w:rPr>
        <w:t xml:space="preserve">ния съд от 1995 г. - бр. 97 от </w:t>
      </w:r>
      <w:r w:rsidRPr="00694557">
        <w:rPr>
          <w:rFonts w:ascii="Times New Roman" w:hAnsi="Times New Roman" w:cs="Times New Roman"/>
          <w:sz w:val="24"/>
          <w:szCs w:val="24"/>
        </w:rPr>
        <w:t xml:space="preserve">1995 г.; изм. и доп., бр. 102 от 1995 г., бр. 107 от 1996 г., бр. 62 и 85 от 1997 г.; Решение № 19 на Конституционния съд от 1997 г. - бр. 120 от 1997 г.; изм. и доп., бр. 83, 85, 132, 133 и 153 от 1998 г., бр. 7, 51 и 81 от 1999 г., бр. 21 и 51 от 2000 г.; Решение № 14 на Конституционния съд от 2000 г. - бр. 98 от 2000 г.; изм. и доп., бр. 41 и 101 от 2001 г., бр. 45 и 92 от 2002 г., бр. 26 и 103 от 2004 г., </w:t>
      </w:r>
      <w:r w:rsidRPr="00694557">
        <w:rPr>
          <w:rFonts w:ascii="Times New Roman" w:hAnsi="Times New Roman" w:cs="Times New Roman"/>
          <w:sz w:val="24"/>
          <w:szCs w:val="24"/>
        </w:rPr>
        <w:lastRenderedPageBreak/>
        <w:t>бр. 24, 43, 76, 86 и 88 от 2005 г., бр. 59, 75 и 102 от 2006 г., бр. 38, 57, 64, 85, 89 и 94 от 2007 г, бр. 19, 67 и 102 от 2008 г., бр. 12, 23, 27, 32, 47, 80, 93 и 102 от 2009 г., бр. 26 и 32 от 2010 г., бр. 33 и 60 от 2011 г., бр. 19, 20 и 60 от 2012 г., бр. 17, 61 и 84 от 2013 г., бр. 19, 53 и 107 от 2014 г., бр. 14, 24, 41, 74, 79 и 102 от 2015 г., бр. 32 и 47 от 2016 г.; Решение № 12 на Конституционния съд от 2016 г. - бр. 83 от 2016 г.; изм. и доп., бр. 95 от 2016 г., бр</w:t>
      </w:r>
      <w:r w:rsidR="00BA22A4">
        <w:rPr>
          <w:rFonts w:ascii="Times New Roman" w:hAnsi="Times New Roman" w:cs="Times New Roman"/>
          <w:sz w:val="24"/>
          <w:szCs w:val="24"/>
        </w:rPr>
        <w:t xml:space="preserve">. 13, 54, 85 и 101 от 2017 г., </w:t>
      </w:r>
      <w:r w:rsidRPr="00694557">
        <w:rPr>
          <w:rFonts w:ascii="Times New Roman" w:hAnsi="Times New Roman" w:cs="Times New Roman"/>
          <w:sz w:val="24"/>
          <w:szCs w:val="24"/>
        </w:rPr>
        <w:t>бр. 55 от 2018 г., бр. 1, 7, 16 и 83 от 2019 г. и бр. 40 от 2020 г.) се правят следните изменения: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1. В чл. 284, ал. 3 думата „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тълковник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“ се заменя с „преводач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2. В чл. 290, ал. 2 думата „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тълковник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“ се заменя с „преводач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език“, а думите „или тълкуване“ се заличават.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3. В чл. 292, т. 2 думата „тълкуване“ се заличава.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§ 6.</w:t>
      </w:r>
      <w:r w:rsidRPr="00694557">
        <w:rPr>
          <w:rFonts w:ascii="Times New Roman" w:hAnsi="Times New Roman" w:cs="Times New Roman"/>
          <w:sz w:val="24"/>
          <w:szCs w:val="24"/>
        </w:rPr>
        <w:t xml:space="preserve"> В Закона за радиото и телевизията (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>., ДВ, бр. 138 от 1998 г.; Решение № 10 на Конституцион</w:t>
      </w:r>
      <w:r w:rsidR="00BA22A4">
        <w:rPr>
          <w:rFonts w:ascii="Times New Roman" w:hAnsi="Times New Roman" w:cs="Times New Roman"/>
          <w:sz w:val="24"/>
          <w:szCs w:val="24"/>
        </w:rPr>
        <w:t xml:space="preserve">ния съд от 1999 г. - бр. 60 от </w:t>
      </w:r>
      <w:r w:rsidRPr="00694557">
        <w:rPr>
          <w:rFonts w:ascii="Times New Roman" w:hAnsi="Times New Roman" w:cs="Times New Roman"/>
          <w:sz w:val="24"/>
          <w:szCs w:val="24"/>
        </w:rPr>
        <w:t xml:space="preserve">1999 г.; изм. и доп., бр. 81 от 1999 г., бр. 79 от 2000 г., бр. 96 и 112 от 2001 г., бр. 77 и 120 от 2002 г., бр. 99 и 114 от 2003 г., бр. 99 и 115 от 2004 г., бр. 88, 93 и 105 от 2005 г., бр. 21, 34, 70, 105 и 108 от 2006 г., </w:t>
      </w:r>
      <w:r w:rsidRPr="00694557">
        <w:rPr>
          <w:rFonts w:ascii="Times New Roman" w:hAnsi="Times New Roman" w:cs="Times New Roman"/>
          <w:sz w:val="24"/>
          <w:szCs w:val="24"/>
        </w:rPr>
        <w:br/>
        <w:t xml:space="preserve">бр. 10, 41, 53 и 113 от 2007 г., бр. 110 от 2008 г., бр. 14, 37, 42 и 99 от 2009 г., бр. 12, 47, 97, 99 и 101 от 2010 г., </w:t>
      </w:r>
      <w:hyperlink r:id="rId18" w:history="1">
        <w:r w:rsidRPr="00694557">
          <w:rPr>
            <w:rStyle w:val="Hyperlink"/>
            <w:rFonts w:ascii="Times New Roman" w:hAnsi="Times New Roman" w:cs="Times New Roman"/>
            <w:sz w:val="24"/>
            <w:szCs w:val="24"/>
          </w:rPr>
          <w:t>бр. 28</w:t>
        </w:r>
      </w:hyperlink>
      <w:r w:rsidR="00BA22A4">
        <w:rPr>
          <w:rFonts w:ascii="Times New Roman" w:hAnsi="Times New Roman" w:cs="Times New Roman"/>
          <w:sz w:val="24"/>
          <w:szCs w:val="24"/>
        </w:rPr>
        <w:t xml:space="preserve">, 99 и 105 от 2011 г., </w:t>
      </w:r>
      <w:hyperlink r:id="rId19" w:history="1">
        <w:r w:rsidRPr="00694557">
          <w:rPr>
            <w:rStyle w:val="Hyperlink"/>
            <w:rFonts w:ascii="Times New Roman" w:hAnsi="Times New Roman" w:cs="Times New Roman"/>
            <w:sz w:val="24"/>
            <w:szCs w:val="24"/>
          </w:rPr>
          <w:t>бр. 38</w:t>
        </w:r>
      </w:hyperlink>
      <w:r w:rsidRPr="00694557">
        <w:rPr>
          <w:rFonts w:ascii="Times New Roman" w:hAnsi="Times New Roman" w:cs="Times New Roman"/>
          <w:sz w:val="24"/>
          <w:szCs w:val="24"/>
        </w:rPr>
        <w:t xml:space="preserve"> и 102 от 2012 г., </w:t>
      </w:r>
      <w:hyperlink r:id="rId20" w:history="1">
        <w:r w:rsidRPr="00694557">
          <w:rPr>
            <w:rStyle w:val="Hyperlink"/>
            <w:rFonts w:ascii="Times New Roman" w:hAnsi="Times New Roman" w:cs="Times New Roman"/>
            <w:sz w:val="24"/>
            <w:szCs w:val="24"/>
          </w:rPr>
          <w:t>бр. 15</w:t>
        </w:r>
      </w:hyperlink>
      <w:r w:rsidRPr="00694557">
        <w:rPr>
          <w:rFonts w:ascii="Times New Roman" w:hAnsi="Times New Roman" w:cs="Times New Roman"/>
          <w:sz w:val="24"/>
          <w:szCs w:val="24"/>
        </w:rPr>
        <w:t xml:space="preserve">, 17 и 27 от 2013 г.; </w:t>
      </w:r>
      <w:hyperlink r:id="rId21" w:history="1">
        <w:r w:rsidRPr="00694557">
          <w:rPr>
            <w:rStyle w:val="Hyperlink"/>
            <w:rFonts w:ascii="Times New Roman" w:hAnsi="Times New Roman" w:cs="Times New Roman"/>
            <w:sz w:val="24"/>
            <w:szCs w:val="24"/>
          </w:rPr>
          <w:t>Решение № 8</w:t>
        </w:r>
      </w:hyperlink>
      <w:r w:rsidRPr="00694557">
        <w:rPr>
          <w:rFonts w:ascii="Times New Roman" w:hAnsi="Times New Roman" w:cs="Times New Roman"/>
          <w:sz w:val="24"/>
          <w:szCs w:val="24"/>
        </w:rPr>
        <w:t xml:space="preserve"> на Конституционния съд от 2013 г. - </w:t>
      </w:r>
      <w:hyperlink r:id="rId22" w:history="1">
        <w:r w:rsidRPr="00694557">
          <w:rPr>
            <w:rStyle w:val="Hyperlink"/>
            <w:rFonts w:ascii="Times New Roman" w:hAnsi="Times New Roman" w:cs="Times New Roman"/>
            <w:sz w:val="24"/>
            <w:szCs w:val="24"/>
          </w:rPr>
          <w:t>бр. 91</w:t>
        </w:r>
      </w:hyperlink>
      <w:r w:rsidRPr="00694557">
        <w:rPr>
          <w:rFonts w:ascii="Times New Roman" w:hAnsi="Times New Roman" w:cs="Times New Roman"/>
          <w:sz w:val="24"/>
          <w:szCs w:val="24"/>
        </w:rPr>
        <w:t xml:space="preserve"> от 2013 г.; изм. и доп., </w:t>
      </w:r>
      <w:hyperlink r:id="rId23" w:history="1">
        <w:r w:rsidRPr="0069455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бр. 109 </w:t>
        </w:r>
      </w:hyperlink>
      <w:r w:rsidRPr="00694557">
        <w:rPr>
          <w:rFonts w:ascii="Times New Roman" w:hAnsi="Times New Roman" w:cs="Times New Roman"/>
          <w:sz w:val="24"/>
          <w:szCs w:val="24"/>
        </w:rPr>
        <w:t>от 2013 г., бр. 19 и 107 от 2014 г., бр. 96 от 2015 г., бр. 46, 61, 98 и 103 от 2016 г., бр. 8, 63, 75, 92 и 99 от 2017 г., б</w:t>
      </w:r>
      <w:r w:rsidR="00BA22A4">
        <w:rPr>
          <w:rFonts w:ascii="Times New Roman" w:hAnsi="Times New Roman" w:cs="Times New Roman"/>
          <w:sz w:val="24"/>
          <w:szCs w:val="24"/>
        </w:rPr>
        <w:t xml:space="preserve">р. 7, 27, 44, 77, 103 и 106 от </w:t>
      </w:r>
      <w:r w:rsidRPr="00694557">
        <w:rPr>
          <w:rFonts w:ascii="Times New Roman" w:hAnsi="Times New Roman" w:cs="Times New Roman"/>
          <w:sz w:val="24"/>
          <w:szCs w:val="24"/>
        </w:rPr>
        <w:t>2018 г., бр. 100 от 2019 г. и бр. 68 от 2020 г.), се правят следните изменения и допълнения: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1. В чл. 8  ал. 2 се изменя така: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 xml:space="preserve">„(2) Доставчиците на аудио-визуални медийни услуги осигуряват превод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за хората с увреден слух или зрение на новинарските и актуално-публицистичните предавания с политическа и икономическа тематика. Новинарските предавания с превод се излъчват най-малко веднъж на денонощие, като задължително се включват в часовия пояс от 19,00 до 22,00 ч.“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>2. В чл. 10, ал. 1 се създава т. 10:</w:t>
      </w:r>
    </w:p>
    <w:p w:rsidR="002511B4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sz w:val="24"/>
          <w:szCs w:val="24"/>
        </w:rPr>
        <w:t xml:space="preserve">„10. гарантиране на хората с увреден слух или зрение правото на информация чрез превод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език.“</w:t>
      </w:r>
    </w:p>
    <w:p w:rsidR="00F76739" w:rsidRDefault="00F76739" w:rsidP="00BA7488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6739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Предложение от народните представители Вежди Рашидов, Ася Пеева, Николай Сираков, Мария Цветкова, Христиан Митев и Анастас Попдимитров:</w:t>
      </w:r>
    </w:p>
    <w:p w:rsidR="00F76739" w:rsidRPr="00F76739" w:rsidRDefault="00F76739" w:rsidP="00F76739">
      <w:pPr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76739">
        <w:rPr>
          <w:rFonts w:ascii="Times New Roman" w:hAnsi="Times New Roman" w:cs="Times New Roman"/>
          <w:bCs/>
          <w:i/>
          <w:sz w:val="24"/>
          <w:szCs w:val="24"/>
        </w:rPr>
        <w:t>Параграф 6 от Преходни и заключителни разпоредби да отпадне.</w:t>
      </w:r>
    </w:p>
    <w:p w:rsidR="00F76739" w:rsidRPr="00F76739" w:rsidRDefault="00F76739" w:rsidP="00BA748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lastRenderedPageBreak/>
        <w:t>§ 7.</w:t>
      </w:r>
      <w:r w:rsidRPr="00694557">
        <w:rPr>
          <w:rFonts w:ascii="Times New Roman" w:hAnsi="Times New Roman" w:cs="Times New Roman"/>
          <w:sz w:val="24"/>
          <w:szCs w:val="24"/>
        </w:rPr>
        <w:t xml:space="preserve"> </w:t>
      </w:r>
      <w:r w:rsidRPr="0069455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Лицата, владеещи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език, което е удостоверено с документ, издаден преди влизането в сила на този закон от Национално представителната организация на глухите в България, до една година от влизането в сила на този закон ползват правата на лицата по чл. 16, ал. 1, ако бъдат вписани в списъка по чл. 17.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Лице по ал. 1, което желае да предоставя преводачески услуги от и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език, представя документа, удостоверяващ владеенето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 към заявлението по чл. 18.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694557">
        <w:rPr>
          <w:rFonts w:ascii="Times New Roman" w:hAnsi="Times New Roman" w:cs="Times New Roman"/>
          <w:sz w:val="24"/>
          <w:szCs w:val="24"/>
        </w:rPr>
        <w:t xml:space="preserve">Лицата по ал. 1, вписани в списъка по чл. 17, са длъжни в срок до една година от вписването да положат успешно изпит за признаване на степен на професионална квалификация по професията или по част от професията „Преводач от и на български </w:t>
      </w:r>
      <w:proofErr w:type="spellStart"/>
      <w:r w:rsidRPr="00694557">
        <w:rPr>
          <w:rFonts w:ascii="Times New Roman" w:hAnsi="Times New Roman" w:cs="Times New Roman"/>
          <w:sz w:val="24"/>
          <w:szCs w:val="24"/>
        </w:rPr>
        <w:t>жестов</w:t>
      </w:r>
      <w:proofErr w:type="spellEnd"/>
      <w:r w:rsidRPr="00694557">
        <w:rPr>
          <w:rFonts w:ascii="Times New Roman" w:hAnsi="Times New Roman" w:cs="Times New Roman"/>
          <w:sz w:val="24"/>
          <w:szCs w:val="24"/>
        </w:rPr>
        <w:t xml:space="preserve"> език“, за което представят в Агенцията за хората с увреждания съответния документ по чл. 40, ал. 7 от Закона за професионалното образование и обучение, удостоверяващ признаването на професионална квалификация или на квалификация по част от професията.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 xml:space="preserve">(4) </w:t>
      </w:r>
      <w:r w:rsidRPr="00694557">
        <w:rPr>
          <w:rFonts w:ascii="Times New Roman" w:hAnsi="Times New Roman" w:cs="Times New Roman"/>
          <w:sz w:val="24"/>
          <w:szCs w:val="24"/>
        </w:rPr>
        <w:t>В случай че лицето по ал. 1 не изпълни изискването по ал. 3, то се отписва от списъка по чл. 17 след заповед на изпълнителния директор на Агенцията за хората с увреждания.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§ 8.</w:t>
      </w:r>
      <w:r w:rsidRPr="00694557">
        <w:rPr>
          <w:rFonts w:ascii="Times New Roman" w:hAnsi="Times New Roman" w:cs="Times New Roman"/>
          <w:sz w:val="24"/>
          <w:szCs w:val="24"/>
        </w:rPr>
        <w:t xml:space="preserve"> В срок до 31 декември 2022 г. ръководителите на административните структури в системата на изпълнителната власт и кметовете на общините следва да осигурят условия за извършването на административно обслужване на глухите и сляпо-глухите лица.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§ 9.</w:t>
      </w:r>
      <w:r w:rsidRPr="00694557">
        <w:rPr>
          <w:rFonts w:ascii="Times New Roman" w:hAnsi="Times New Roman" w:cs="Times New Roman"/>
          <w:sz w:val="24"/>
          <w:szCs w:val="24"/>
        </w:rPr>
        <w:t xml:space="preserve"> Нормативните актове по чл. 26 и 28 се издават в срок до шест месеца от влизането в сила на закона.</w:t>
      </w:r>
    </w:p>
    <w:p w:rsidR="002511B4" w:rsidRPr="00694557" w:rsidRDefault="002511B4" w:rsidP="00BA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57">
        <w:rPr>
          <w:rFonts w:ascii="Times New Roman" w:hAnsi="Times New Roman" w:cs="Times New Roman"/>
          <w:b/>
          <w:sz w:val="24"/>
          <w:szCs w:val="24"/>
        </w:rPr>
        <w:t>§ 10.</w:t>
      </w:r>
      <w:r w:rsidRPr="00694557">
        <w:rPr>
          <w:rFonts w:ascii="Times New Roman" w:hAnsi="Times New Roman" w:cs="Times New Roman"/>
          <w:sz w:val="24"/>
          <w:szCs w:val="24"/>
        </w:rPr>
        <w:t xml:space="preserve"> Законът влиза в сила на 1 януари 2021 г. с изключение на чл. 11, ал. 2-5, които влизат в сила от 15 септември 2026 г.</w:t>
      </w:r>
    </w:p>
    <w:p w:rsidR="00C25F46" w:rsidRDefault="00C25F46">
      <w:pPr>
        <w:rPr>
          <w:rFonts w:ascii="Times New Roman" w:hAnsi="Times New Roman" w:cs="Times New Roman"/>
          <w:sz w:val="24"/>
          <w:szCs w:val="24"/>
        </w:rPr>
      </w:pPr>
    </w:p>
    <w:p w:rsidR="00BA22A4" w:rsidRPr="00BA22A4" w:rsidRDefault="00BA22A4" w:rsidP="00BA22A4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BA22A4">
        <w:rPr>
          <w:rFonts w:ascii="Times New Roman" w:hAnsi="Times New Roman" w:cs="Times New Roman"/>
          <w:b/>
          <w:sz w:val="24"/>
          <w:szCs w:val="24"/>
        </w:rPr>
        <w:t>ПРЕДСЕДАТЕЛ на КТСДП:</w:t>
      </w:r>
    </w:p>
    <w:p w:rsidR="00BA22A4" w:rsidRPr="00BA22A4" w:rsidRDefault="00BA22A4" w:rsidP="00BA22A4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BA22A4">
        <w:rPr>
          <w:rFonts w:ascii="Times New Roman" w:hAnsi="Times New Roman" w:cs="Times New Roman"/>
          <w:b/>
          <w:sz w:val="24"/>
          <w:szCs w:val="24"/>
        </w:rPr>
        <w:t>Д-Р ХАСАН АДЕМОВ</w:t>
      </w:r>
    </w:p>
    <w:sectPr w:rsidR="00BA22A4" w:rsidRPr="00BA2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367C"/>
    <w:multiLevelType w:val="singleLevel"/>
    <w:tmpl w:val="085AC03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358A2F6E"/>
    <w:multiLevelType w:val="singleLevel"/>
    <w:tmpl w:val="717ACCEA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55FC7290"/>
    <w:multiLevelType w:val="singleLevel"/>
    <w:tmpl w:val="63C63A5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B4"/>
    <w:rsid w:val="002511B4"/>
    <w:rsid w:val="002851AB"/>
    <w:rsid w:val="00362945"/>
    <w:rsid w:val="003B05B0"/>
    <w:rsid w:val="004E7805"/>
    <w:rsid w:val="00694557"/>
    <w:rsid w:val="00842471"/>
    <w:rsid w:val="00870DB4"/>
    <w:rsid w:val="009B203A"/>
    <w:rsid w:val="00BA22A4"/>
    <w:rsid w:val="00BA7488"/>
    <w:rsid w:val="00C25F46"/>
    <w:rsid w:val="00F7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1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203A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285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2851AB"/>
    <w:pPr>
      <w:widowControl w:val="0"/>
      <w:autoSpaceDE w:val="0"/>
      <w:autoSpaceDN w:val="0"/>
      <w:adjustRightInd w:val="0"/>
      <w:spacing w:after="0" w:line="410" w:lineRule="exact"/>
      <w:ind w:firstLine="57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2">
    <w:name w:val="Font Style12"/>
    <w:basedOn w:val="DefaultParagraphFont"/>
    <w:uiPriority w:val="99"/>
    <w:rsid w:val="002851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2851A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1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203A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285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2851AB"/>
    <w:pPr>
      <w:widowControl w:val="0"/>
      <w:autoSpaceDE w:val="0"/>
      <w:autoSpaceDN w:val="0"/>
      <w:adjustRightInd w:val="0"/>
      <w:spacing w:after="0" w:line="410" w:lineRule="exact"/>
      <w:ind w:firstLine="57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2">
    <w:name w:val="Font Style12"/>
    <w:basedOn w:val="DefaultParagraphFont"/>
    <w:uiPriority w:val="99"/>
    <w:rsid w:val="002851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2851A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202409035&amp;Type=201" TargetMode="External"/><Relationship Id="rId13" Type="http://schemas.openxmlformats.org/officeDocument/2006/relationships/hyperlink" Target="apis://Base=NARH&amp;DocCode=202414027&amp;Type=201" TargetMode="External"/><Relationship Id="rId18" Type="http://schemas.openxmlformats.org/officeDocument/2006/relationships/hyperlink" Target="apis://Base=NORM&amp;DocCode=419311099&amp;Type=20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apis://Base=CORT&amp;DocCode=255597&amp;Type=201" TargetMode="External"/><Relationship Id="rId7" Type="http://schemas.openxmlformats.org/officeDocument/2006/relationships/hyperlink" Target="apis://Base=NORM&amp;DocCode=20240764&amp;Type=201" TargetMode="External"/><Relationship Id="rId12" Type="http://schemas.openxmlformats.org/officeDocument/2006/relationships/hyperlink" Target="apis://Base=NARH&amp;DocCode=202413104&amp;Type=201" TargetMode="External"/><Relationship Id="rId17" Type="http://schemas.openxmlformats.org/officeDocument/2006/relationships/hyperlink" Target="apis://Base=NORM&amp;DocCode=202010032&amp;Type=20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apis://Base=NORM&amp;DocCode=202009027&amp;Type=201" TargetMode="External"/><Relationship Id="rId20" Type="http://schemas.openxmlformats.org/officeDocument/2006/relationships/hyperlink" Target="apis://Base=NORM&amp;DocCode=419313017&amp;Type=201" TargetMode="External"/><Relationship Id="rId1" Type="http://schemas.openxmlformats.org/officeDocument/2006/relationships/numbering" Target="numbering.xml"/><Relationship Id="rId6" Type="http://schemas.openxmlformats.org/officeDocument/2006/relationships/hyperlink" Target="apis://Base=NORM&amp;DocCode=20240759&amp;Type=201" TargetMode="External"/><Relationship Id="rId11" Type="http://schemas.openxmlformats.org/officeDocument/2006/relationships/hyperlink" Target="apis://Base=NORM&amp;DocCode=202412077&amp;Type=20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apis://Base=NORM&amp;DocCode=202008109&amp;Type=201" TargetMode="External"/><Relationship Id="rId23" Type="http://schemas.openxmlformats.org/officeDocument/2006/relationships/hyperlink" Target="apis://Base=NARH&amp;DocCode=419314019&amp;Type=201" TargetMode="External"/><Relationship Id="rId10" Type="http://schemas.openxmlformats.org/officeDocument/2006/relationships/hyperlink" Target="apis://Base=NORM&amp;DocCode=202411039&amp;Type=201" TargetMode="External"/><Relationship Id="rId19" Type="http://schemas.openxmlformats.org/officeDocument/2006/relationships/hyperlink" Target="apis://Base=NORM&amp;DocCode=419312102&amp;Type=201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202410100&amp;Type=201" TargetMode="External"/><Relationship Id="rId14" Type="http://schemas.openxmlformats.org/officeDocument/2006/relationships/hyperlink" Target="apis://Base=NORM&amp;DocCode=202007109&amp;Type=201" TargetMode="External"/><Relationship Id="rId22" Type="http://schemas.openxmlformats.org/officeDocument/2006/relationships/hyperlink" Target="apis://Base=NARH&amp;DocCode=419313109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4971</Words>
  <Characters>28340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Diankova</dc:creator>
  <cp:lastModifiedBy>Monika Petrova</cp:lastModifiedBy>
  <cp:revision>2</cp:revision>
  <dcterms:created xsi:type="dcterms:W3CDTF">2020-12-07T14:21:00Z</dcterms:created>
  <dcterms:modified xsi:type="dcterms:W3CDTF">2020-12-07T14:21:00Z</dcterms:modified>
</cp:coreProperties>
</file>